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2" w:type="dxa"/>
        <w:tblInd w:w="-1304" w:type="dxa"/>
        <w:tblLayout w:type="fixed"/>
        <w:tblCellMar>
          <w:left w:w="28" w:type="dxa"/>
          <w:right w:w="28" w:type="dxa"/>
        </w:tblCellMar>
        <w:tblLook w:val="0000" w:firstRow="0" w:lastRow="0" w:firstColumn="0" w:lastColumn="0" w:noHBand="0" w:noVBand="0"/>
      </w:tblPr>
      <w:tblGrid>
        <w:gridCol w:w="2608"/>
        <w:gridCol w:w="2608"/>
        <w:gridCol w:w="2608"/>
        <w:gridCol w:w="1304"/>
        <w:gridCol w:w="1304"/>
      </w:tblGrid>
      <w:tr w:rsidR="004D7F84" w14:paraId="70F9BC0D" w14:textId="77777777" w:rsidTr="00551C07">
        <w:trPr>
          <w:cantSplit/>
          <w:trHeight w:hRule="exact" w:val="400"/>
        </w:trPr>
        <w:tc>
          <w:tcPr>
            <w:tcW w:w="2608" w:type="dxa"/>
            <w:tcBorders>
              <w:left w:val="single" w:sz="4" w:space="0" w:color="auto"/>
            </w:tcBorders>
          </w:tcPr>
          <w:p w14:paraId="54A0CDDE" w14:textId="77777777" w:rsidR="004D7F84" w:rsidRDefault="004D7F84" w:rsidP="00924930">
            <w:pPr>
              <w:pStyle w:val="Ledtext"/>
            </w:pPr>
            <w:r>
              <w:t>Plats och tid</w:t>
            </w:r>
          </w:p>
        </w:tc>
        <w:tc>
          <w:tcPr>
            <w:tcW w:w="7824" w:type="dxa"/>
            <w:gridSpan w:val="4"/>
          </w:tcPr>
          <w:p w14:paraId="38069E75" w14:textId="66AFEE12" w:rsidR="004D7F84" w:rsidRDefault="0005742C" w:rsidP="00924930">
            <w:pPr>
              <w:pStyle w:val="Tabellinnehll"/>
            </w:pPr>
            <w:r>
              <w:t>Naverlönnsalen</w:t>
            </w:r>
            <w:r w:rsidR="004D7F84" w:rsidRPr="00DB5F8A">
              <w:rPr>
                <w:noProof/>
              </w:rPr>
              <w:t xml:space="preserve">, </w:t>
            </w:r>
            <w:r>
              <w:t>torsdag</w:t>
            </w:r>
            <w:r w:rsidR="004D7F84" w:rsidRPr="00DB5F8A">
              <w:rPr>
                <w:noProof/>
              </w:rPr>
              <w:t xml:space="preserve">en den </w:t>
            </w:r>
            <w:r>
              <w:t>29 februari 2024</w:t>
            </w:r>
            <w:r w:rsidR="004D7F84" w:rsidRPr="00DB5F8A">
              <w:rPr>
                <w:noProof/>
              </w:rPr>
              <w:t xml:space="preserve"> kl </w:t>
            </w:r>
            <w:r>
              <w:t>18:00-20:20</w:t>
            </w:r>
          </w:p>
        </w:tc>
      </w:tr>
      <w:tr w:rsidR="004D7F84" w14:paraId="705F21F4" w14:textId="77777777" w:rsidTr="00551C07">
        <w:trPr>
          <w:cantSplit/>
          <w:trHeight w:val="722"/>
        </w:trPr>
        <w:tc>
          <w:tcPr>
            <w:tcW w:w="2608" w:type="dxa"/>
            <w:tcBorders>
              <w:left w:val="single" w:sz="4" w:space="0" w:color="auto"/>
              <w:bottom w:val="nil"/>
            </w:tcBorders>
          </w:tcPr>
          <w:p w14:paraId="37B03EDA" w14:textId="77777777" w:rsidR="004D7F84" w:rsidRDefault="004D7F84" w:rsidP="00924930">
            <w:pPr>
              <w:pStyle w:val="Ledtext"/>
            </w:pPr>
            <w:r>
              <w:t>Beslutande</w:t>
            </w:r>
          </w:p>
        </w:tc>
        <w:tc>
          <w:tcPr>
            <w:tcW w:w="7824" w:type="dxa"/>
            <w:gridSpan w:val="4"/>
            <w:tcBorders>
              <w:bottom w:val="nil"/>
            </w:tcBorders>
          </w:tcPr>
          <w:p w14:paraId="7F67FC0C" w14:textId="77777777" w:rsidR="004D7F84" w:rsidRDefault="004D7F84" w:rsidP="00924930">
            <w:pPr>
              <w:pStyle w:val="Ledtext"/>
              <w:spacing w:after="60"/>
            </w:pPr>
            <w:r>
              <w:t>Ledamöter</w:t>
            </w:r>
          </w:p>
          <w:p w14:paraId="533D43CE" w14:textId="77777777" w:rsidR="004D7F84" w:rsidRPr="0000668D" w:rsidRDefault="004D7F84" w:rsidP="00924930">
            <w:pPr>
              <w:pStyle w:val="Tabellinnehll"/>
            </w:pPr>
            <w:r>
              <w:t>Se närvarolista på sida 2</w:t>
            </w:r>
          </w:p>
        </w:tc>
      </w:tr>
      <w:tr w:rsidR="004D7F84" w14:paraId="4F38CFE7" w14:textId="77777777" w:rsidTr="00551C07">
        <w:trPr>
          <w:cantSplit/>
          <w:trHeight w:val="1143"/>
        </w:trPr>
        <w:tc>
          <w:tcPr>
            <w:tcW w:w="2608" w:type="dxa"/>
            <w:tcBorders>
              <w:left w:val="single" w:sz="4" w:space="0" w:color="auto"/>
              <w:bottom w:val="nil"/>
            </w:tcBorders>
          </w:tcPr>
          <w:p w14:paraId="0CA691F8" w14:textId="77777777" w:rsidR="004D7F84" w:rsidRDefault="004D7F84" w:rsidP="00924930">
            <w:pPr>
              <w:pStyle w:val="Ledtext"/>
            </w:pPr>
          </w:p>
        </w:tc>
        <w:tc>
          <w:tcPr>
            <w:tcW w:w="7824" w:type="dxa"/>
            <w:gridSpan w:val="4"/>
            <w:tcBorders>
              <w:bottom w:val="nil"/>
            </w:tcBorders>
          </w:tcPr>
          <w:p w14:paraId="6D3A822D" w14:textId="77777777" w:rsidR="004D7F84" w:rsidRDefault="002864A2" w:rsidP="00924930">
            <w:pPr>
              <w:pStyle w:val="Ledtext"/>
              <w:spacing w:after="60"/>
            </w:pPr>
            <w:r>
              <w:t>Tjänstgörande e</w:t>
            </w:r>
            <w:r w:rsidR="004D7F84">
              <w:t>rsättare</w:t>
            </w:r>
          </w:p>
          <w:p w14:paraId="78A0E331" w14:textId="77777777" w:rsidR="004D7F84" w:rsidRDefault="004D7F84" w:rsidP="00924930">
            <w:pPr>
              <w:pStyle w:val="Tabellinnehll"/>
            </w:pPr>
            <w:r w:rsidRPr="00AB4C0F">
              <w:t>Se närvarolista på sida 2</w:t>
            </w:r>
          </w:p>
        </w:tc>
      </w:tr>
      <w:tr w:rsidR="004D7F84" w14:paraId="03AF3AF3" w14:textId="77777777" w:rsidTr="00551C07">
        <w:trPr>
          <w:cantSplit/>
          <w:trHeight w:val="1678"/>
        </w:trPr>
        <w:tc>
          <w:tcPr>
            <w:tcW w:w="2608" w:type="dxa"/>
            <w:tcBorders>
              <w:left w:val="single" w:sz="4" w:space="0" w:color="auto"/>
              <w:bottom w:val="nil"/>
            </w:tcBorders>
          </w:tcPr>
          <w:p w14:paraId="518CA98F" w14:textId="77777777" w:rsidR="004D7F84" w:rsidRDefault="004D7F84" w:rsidP="00924930">
            <w:pPr>
              <w:pStyle w:val="Ledtext"/>
            </w:pPr>
            <w:r>
              <w:t>Övriga närvarande</w:t>
            </w:r>
          </w:p>
        </w:tc>
        <w:tc>
          <w:tcPr>
            <w:tcW w:w="7824" w:type="dxa"/>
            <w:gridSpan w:val="4"/>
            <w:tcBorders>
              <w:bottom w:val="nil"/>
            </w:tcBorders>
          </w:tcPr>
          <w:p w14:paraId="1C51A838" w14:textId="77777777" w:rsidR="004D7F84" w:rsidRDefault="004D7F84" w:rsidP="00924930">
            <w:pPr>
              <w:pStyle w:val="Tabellinnehll"/>
            </w:pPr>
            <w:r w:rsidRPr="00AB4C0F">
              <w:t>Se närvarolista på sida 2</w:t>
            </w:r>
          </w:p>
        </w:tc>
      </w:tr>
      <w:tr w:rsidR="004D7F84" w14:paraId="7574542D" w14:textId="77777777" w:rsidTr="00551C07">
        <w:trPr>
          <w:cantSplit/>
          <w:trHeight w:hRule="exact" w:val="240"/>
        </w:trPr>
        <w:tc>
          <w:tcPr>
            <w:tcW w:w="2608" w:type="dxa"/>
            <w:tcBorders>
              <w:left w:val="single" w:sz="4" w:space="0" w:color="auto"/>
            </w:tcBorders>
            <w:vAlign w:val="bottom"/>
          </w:tcPr>
          <w:p w14:paraId="74751E24" w14:textId="77777777" w:rsidR="004D7F84" w:rsidRDefault="004D7F84" w:rsidP="00924930">
            <w:pPr>
              <w:pStyle w:val="Ledtext"/>
            </w:pPr>
            <w:r>
              <w:t>Justerare</w:t>
            </w:r>
          </w:p>
        </w:tc>
        <w:tc>
          <w:tcPr>
            <w:tcW w:w="7824" w:type="dxa"/>
            <w:gridSpan w:val="4"/>
            <w:vAlign w:val="bottom"/>
          </w:tcPr>
          <w:p w14:paraId="4C124F2D" w14:textId="77777777" w:rsidR="004D7F84" w:rsidRDefault="0005742C" w:rsidP="00924930">
            <w:pPr>
              <w:pStyle w:val="Tabellinnehll"/>
            </w:pPr>
            <w:r>
              <w:t>Leif Göthed</w:t>
            </w:r>
          </w:p>
        </w:tc>
      </w:tr>
      <w:tr w:rsidR="004D7F84" w14:paraId="408B8B9C" w14:textId="77777777" w:rsidTr="00551C07">
        <w:trPr>
          <w:cantSplit/>
          <w:trHeight w:hRule="exact" w:val="480"/>
        </w:trPr>
        <w:tc>
          <w:tcPr>
            <w:tcW w:w="2608" w:type="dxa"/>
            <w:tcBorders>
              <w:left w:val="single" w:sz="4" w:space="0" w:color="auto"/>
            </w:tcBorders>
            <w:vAlign w:val="bottom"/>
          </w:tcPr>
          <w:p w14:paraId="0ACE3298" w14:textId="77777777" w:rsidR="004D7F84" w:rsidRDefault="004D7F84" w:rsidP="002864A2">
            <w:pPr>
              <w:pStyle w:val="Ledtext"/>
            </w:pPr>
            <w:r>
              <w:t xml:space="preserve">Justeringens plats och </w:t>
            </w:r>
            <w:r w:rsidR="002864A2">
              <w:t>datum</w:t>
            </w:r>
          </w:p>
        </w:tc>
        <w:tc>
          <w:tcPr>
            <w:tcW w:w="7824" w:type="dxa"/>
            <w:gridSpan w:val="4"/>
            <w:vAlign w:val="bottom"/>
          </w:tcPr>
          <w:p w14:paraId="2377A898" w14:textId="68BF8480" w:rsidR="004D7F84" w:rsidRDefault="0005742C" w:rsidP="00924930">
            <w:pPr>
              <w:pStyle w:val="Tabellinnehll"/>
            </w:pPr>
            <w:r>
              <w:t>Digital justering</w:t>
            </w:r>
            <w:r w:rsidR="004D7F84">
              <w:t xml:space="preserve">, </w:t>
            </w:r>
            <w:r>
              <w:t>2024-03-01</w:t>
            </w:r>
          </w:p>
        </w:tc>
      </w:tr>
      <w:tr w:rsidR="004D7F84" w14:paraId="4264CD9F" w14:textId="77777777" w:rsidTr="00551C07">
        <w:trPr>
          <w:cantSplit/>
          <w:trHeight w:hRule="exact" w:val="240"/>
        </w:trPr>
        <w:tc>
          <w:tcPr>
            <w:tcW w:w="10432" w:type="dxa"/>
            <w:gridSpan w:val="5"/>
            <w:tcBorders>
              <w:left w:val="single" w:sz="4" w:space="0" w:color="auto"/>
            </w:tcBorders>
          </w:tcPr>
          <w:p w14:paraId="4477C8F2" w14:textId="77777777" w:rsidR="004D7F84" w:rsidRDefault="004D7F84" w:rsidP="00924930">
            <w:pPr>
              <w:pStyle w:val="Tabellinnehll"/>
            </w:pPr>
          </w:p>
        </w:tc>
      </w:tr>
      <w:tr w:rsidR="004D7F84" w:rsidRPr="006F12EF" w14:paraId="0D1EF851" w14:textId="77777777" w:rsidTr="00137AC3">
        <w:trPr>
          <w:cantSplit/>
          <w:trHeight w:val="480"/>
        </w:trPr>
        <w:tc>
          <w:tcPr>
            <w:tcW w:w="2608" w:type="dxa"/>
            <w:tcBorders>
              <w:left w:val="single" w:sz="4" w:space="0" w:color="auto"/>
            </w:tcBorders>
            <w:vAlign w:val="bottom"/>
          </w:tcPr>
          <w:p w14:paraId="30312135" w14:textId="77777777" w:rsidR="004D7F84" w:rsidRDefault="004D7F84" w:rsidP="00924930">
            <w:pPr>
              <w:pStyle w:val="Ledtext"/>
              <w:spacing w:after="80"/>
            </w:pPr>
            <w:r>
              <w:t>Underskrifter</w:t>
            </w:r>
          </w:p>
          <w:p w14:paraId="67D3BCED" w14:textId="77777777" w:rsidR="004D7F84" w:rsidRDefault="004D7F84" w:rsidP="00924930">
            <w:pPr>
              <w:pStyle w:val="Ledtext"/>
            </w:pPr>
            <w:r>
              <w:tab/>
              <w:t>Sekreterare</w:t>
            </w:r>
          </w:p>
        </w:tc>
        <w:tc>
          <w:tcPr>
            <w:tcW w:w="5216" w:type="dxa"/>
            <w:gridSpan w:val="2"/>
            <w:tcBorders>
              <w:bottom w:val="single" w:sz="4" w:space="0" w:color="auto"/>
            </w:tcBorders>
          </w:tcPr>
          <w:p w14:paraId="4103C5A9" w14:textId="28C83269" w:rsidR="004D7F84" w:rsidRPr="0005742C" w:rsidRDefault="0005742C" w:rsidP="0005742C">
            <w:pPr>
              <w:pStyle w:val="Tabellinnehll"/>
              <w:jc w:val="center"/>
              <w:rPr>
                <w:i/>
                <w:iCs/>
              </w:rPr>
            </w:pPr>
            <w:r>
              <w:rPr>
                <w:i/>
                <w:iCs/>
              </w:rPr>
              <w:t>Protokoll</w:t>
            </w:r>
            <w:r w:rsidR="00D97D2D">
              <w:rPr>
                <w:i/>
                <w:iCs/>
              </w:rPr>
              <w:t>et</w:t>
            </w:r>
            <w:r>
              <w:rPr>
                <w:i/>
                <w:iCs/>
              </w:rPr>
              <w:t xml:space="preserve"> signeras digitalt</w:t>
            </w:r>
          </w:p>
        </w:tc>
        <w:tc>
          <w:tcPr>
            <w:tcW w:w="1304" w:type="dxa"/>
            <w:vAlign w:val="bottom"/>
          </w:tcPr>
          <w:p w14:paraId="48C2BE02" w14:textId="77777777" w:rsidR="004D7F84" w:rsidRPr="00C031C1" w:rsidRDefault="004D7F84" w:rsidP="00924930">
            <w:pPr>
              <w:pStyle w:val="Ledtext"/>
            </w:pPr>
            <w:r w:rsidRPr="00C031C1">
              <w:t>Paragrafer</w:t>
            </w:r>
          </w:p>
        </w:tc>
        <w:tc>
          <w:tcPr>
            <w:tcW w:w="1304" w:type="dxa"/>
            <w:vAlign w:val="bottom"/>
          </w:tcPr>
          <w:p w14:paraId="720035DB" w14:textId="77777777" w:rsidR="004D7F84" w:rsidRPr="00C031C1" w:rsidRDefault="0005742C" w:rsidP="00924930">
            <w:pPr>
              <w:pStyle w:val="Tabellinnehll"/>
            </w:pPr>
            <w:r>
              <w:t>§§ 1-11</w:t>
            </w:r>
          </w:p>
        </w:tc>
      </w:tr>
      <w:tr w:rsidR="004D7F84" w14:paraId="3BF47BCA" w14:textId="77777777" w:rsidTr="00137AC3">
        <w:trPr>
          <w:cantSplit/>
          <w:trHeight w:hRule="exact" w:val="240"/>
        </w:trPr>
        <w:tc>
          <w:tcPr>
            <w:tcW w:w="2608" w:type="dxa"/>
            <w:tcBorders>
              <w:left w:val="single" w:sz="4" w:space="0" w:color="auto"/>
            </w:tcBorders>
          </w:tcPr>
          <w:p w14:paraId="7828E24F" w14:textId="77777777" w:rsidR="004D7F84" w:rsidRDefault="004D7F84" w:rsidP="00924930">
            <w:pPr>
              <w:pStyle w:val="Tabellinnehll"/>
            </w:pPr>
          </w:p>
        </w:tc>
        <w:tc>
          <w:tcPr>
            <w:tcW w:w="5216" w:type="dxa"/>
            <w:gridSpan w:val="2"/>
            <w:vAlign w:val="center"/>
          </w:tcPr>
          <w:p w14:paraId="537EFB51" w14:textId="77777777" w:rsidR="004D7F84" w:rsidRDefault="0005742C" w:rsidP="00924930">
            <w:pPr>
              <w:pStyle w:val="Ledtext"/>
            </w:pPr>
            <w:r>
              <w:rPr>
                <w:bCs/>
              </w:rPr>
              <w:t>Moa Blom</w:t>
            </w:r>
          </w:p>
        </w:tc>
        <w:tc>
          <w:tcPr>
            <w:tcW w:w="2608" w:type="dxa"/>
            <w:gridSpan w:val="2"/>
          </w:tcPr>
          <w:p w14:paraId="497C2DC3" w14:textId="77777777" w:rsidR="004D7F84" w:rsidRDefault="004D7F84" w:rsidP="00924930">
            <w:pPr>
              <w:pStyle w:val="Tabellinnehll"/>
            </w:pPr>
          </w:p>
        </w:tc>
      </w:tr>
      <w:tr w:rsidR="004D7F84" w14:paraId="18081A17" w14:textId="77777777" w:rsidTr="00137AC3">
        <w:trPr>
          <w:cantSplit/>
          <w:trHeight w:val="480"/>
        </w:trPr>
        <w:tc>
          <w:tcPr>
            <w:tcW w:w="2608" w:type="dxa"/>
            <w:tcBorders>
              <w:left w:val="single" w:sz="4" w:space="0" w:color="auto"/>
            </w:tcBorders>
            <w:vAlign w:val="bottom"/>
          </w:tcPr>
          <w:p w14:paraId="2D3DC814" w14:textId="77777777" w:rsidR="004D7F84" w:rsidRDefault="004D7F84" w:rsidP="00924930">
            <w:pPr>
              <w:pStyle w:val="Ledtext"/>
            </w:pPr>
            <w:r>
              <w:tab/>
              <w:t>Ordförande</w:t>
            </w:r>
          </w:p>
        </w:tc>
        <w:tc>
          <w:tcPr>
            <w:tcW w:w="5216" w:type="dxa"/>
            <w:gridSpan w:val="2"/>
            <w:tcBorders>
              <w:bottom w:val="single" w:sz="4" w:space="0" w:color="auto"/>
            </w:tcBorders>
          </w:tcPr>
          <w:p w14:paraId="36317CFC" w14:textId="50989191" w:rsidR="004D7F84" w:rsidRDefault="0005742C" w:rsidP="0005742C">
            <w:pPr>
              <w:pStyle w:val="Tabellinnehll"/>
              <w:jc w:val="center"/>
            </w:pPr>
            <w:r>
              <w:rPr>
                <w:i/>
                <w:iCs/>
              </w:rPr>
              <w:t>Protokoll</w:t>
            </w:r>
            <w:r w:rsidR="00D97D2D">
              <w:rPr>
                <w:i/>
                <w:iCs/>
              </w:rPr>
              <w:t>et</w:t>
            </w:r>
            <w:r>
              <w:rPr>
                <w:i/>
                <w:iCs/>
              </w:rPr>
              <w:t xml:space="preserve"> signeras digitalt</w:t>
            </w:r>
          </w:p>
        </w:tc>
        <w:tc>
          <w:tcPr>
            <w:tcW w:w="2608" w:type="dxa"/>
            <w:gridSpan w:val="2"/>
          </w:tcPr>
          <w:p w14:paraId="2394A198" w14:textId="77777777" w:rsidR="004D7F84" w:rsidRDefault="004D7F84" w:rsidP="00924930">
            <w:pPr>
              <w:pStyle w:val="Tabellinnehll"/>
            </w:pPr>
          </w:p>
        </w:tc>
      </w:tr>
      <w:tr w:rsidR="004D7F84" w14:paraId="55204B63" w14:textId="77777777" w:rsidTr="00137AC3">
        <w:trPr>
          <w:cantSplit/>
          <w:trHeight w:hRule="exact" w:val="240"/>
        </w:trPr>
        <w:tc>
          <w:tcPr>
            <w:tcW w:w="2608" w:type="dxa"/>
            <w:tcBorders>
              <w:left w:val="single" w:sz="4" w:space="0" w:color="auto"/>
            </w:tcBorders>
          </w:tcPr>
          <w:p w14:paraId="09DD9DFB" w14:textId="77777777" w:rsidR="004D7F84" w:rsidRDefault="004D7F84" w:rsidP="00924930">
            <w:pPr>
              <w:pStyle w:val="Tabellinnehll"/>
            </w:pPr>
          </w:p>
        </w:tc>
        <w:tc>
          <w:tcPr>
            <w:tcW w:w="5216" w:type="dxa"/>
            <w:gridSpan w:val="2"/>
            <w:tcBorders>
              <w:top w:val="single" w:sz="4" w:space="0" w:color="auto"/>
            </w:tcBorders>
            <w:vAlign w:val="center"/>
          </w:tcPr>
          <w:p w14:paraId="16024D73" w14:textId="77777777" w:rsidR="004D7F84" w:rsidRDefault="0005742C" w:rsidP="00924930">
            <w:pPr>
              <w:pStyle w:val="Ledtext"/>
            </w:pPr>
            <w:r>
              <w:t>Per Mattsson</w:t>
            </w:r>
          </w:p>
        </w:tc>
        <w:tc>
          <w:tcPr>
            <w:tcW w:w="2608" w:type="dxa"/>
            <w:gridSpan w:val="2"/>
          </w:tcPr>
          <w:p w14:paraId="7161EF25" w14:textId="77777777" w:rsidR="004D7F84" w:rsidRDefault="004D7F84" w:rsidP="00924930">
            <w:pPr>
              <w:pStyle w:val="Tabellinnehll"/>
            </w:pPr>
          </w:p>
        </w:tc>
      </w:tr>
      <w:tr w:rsidR="004D7F84" w14:paraId="241660FB" w14:textId="77777777" w:rsidTr="00137AC3">
        <w:trPr>
          <w:cantSplit/>
          <w:trHeight w:val="480"/>
        </w:trPr>
        <w:tc>
          <w:tcPr>
            <w:tcW w:w="2608" w:type="dxa"/>
            <w:tcBorders>
              <w:left w:val="single" w:sz="4" w:space="0" w:color="auto"/>
            </w:tcBorders>
            <w:vAlign w:val="bottom"/>
          </w:tcPr>
          <w:p w14:paraId="52F8F300" w14:textId="77777777" w:rsidR="004D7F84" w:rsidRDefault="004D7F84" w:rsidP="00924930">
            <w:pPr>
              <w:pStyle w:val="Ledtext"/>
            </w:pPr>
            <w:r>
              <w:tab/>
              <w:t>Justerare</w:t>
            </w:r>
          </w:p>
        </w:tc>
        <w:tc>
          <w:tcPr>
            <w:tcW w:w="5216" w:type="dxa"/>
            <w:gridSpan w:val="2"/>
            <w:tcBorders>
              <w:bottom w:val="single" w:sz="4" w:space="0" w:color="auto"/>
            </w:tcBorders>
          </w:tcPr>
          <w:p w14:paraId="338F1F44" w14:textId="32BE73C8" w:rsidR="004D7F84" w:rsidRDefault="0005742C" w:rsidP="0005742C">
            <w:pPr>
              <w:pStyle w:val="Tabellinnehll"/>
              <w:jc w:val="center"/>
            </w:pPr>
            <w:r>
              <w:rPr>
                <w:i/>
                <w:iCs/>
              </w:rPr>
              <w:t>Protokoll</w:t>
            </w:r>
            <w:r w:rsidR="00D97D2D">
              <w:rPr>
                <w:i/>
                <w:iCs/>
              </w:rPr>
              <w:t>et</w:t>
            </w:r>
            <w:r>
              <w:rPr>
                <w:i/>
                <w:iCs/>
              </w:rPr>
              <w:t xml:space="preserve"> signeras digitalt</w:t>
            </w:r>
          </w:p>
        </w:tc>
        <w:tc>
          <w:tcPr>
            <w:tcW w:w="2608" w:type="dxa"/>
            <w:gridSpan w:val="2"/>
          </w:tcPr>
          <w:p w14:paraId="14AF4C7F" w14:textId="77777777" w:rsidR="004D7F84" w:rsidRDefault="004D7F84" w:rsidP="00924930">
            <w:pPr>
              <w:pStyle w:val="Tabellinnehll"/>
            </w:pPr>
          </w:p>
        </w:tc>
      </w:tr>
      <w:tr w:rsidR="004D7F84" w14:paraId="4A7B2A13" w14:textId="77777777" w:rsidTr="00137AC3">
        <w:trPr>
          <w:cantSplit/>
          <w:trHeight w:hRule="exact" w:val="240"/>
        </w:trPr>
        <w:tc>
          <w:tcPr>
            <w:tcW w:w="2608" w:type="dxa"/>
            <w:tcBorders>
              <w:left w:val="single" w:sz="4" w:space="0" w:color="auto"/>
            </w:tcBorders>
          </w:tcPr>
          <w:p w14:paraId="0993438B" w14:textId="77777777" w:rsidR="004D7F84" w:rsidRDefault="004D7F84" w:rsidP="00924930">
            <w:pPr>
              <w:pStyle w:val="Tabellinnehll"/>
            </w:pPr>
          </w:p>
        </w:tc>
        <w:tc>
          <w:tcPr>
            <w:tcW w:w="5216" w:type="dxa"/>
            <w:gridSpan w:val="2"/>
            <w:tcBorders>
              <w:top w:val="single" w:sz="4" w:space="0" w:color="auto"/>
            </w:tcBorders>
            <w:vAlign w:val="center"/>
          </w:tcPr>
          <w:p w14:paraId="7192F479" w14:textId="77777777" w:rsidR="004D7F84" w:rsidRDefault="0005742C" w:rsidP="00924930">
            <w:pPr>
              <w:pStyle w:val="Ledtext"/>
            </w:pPr>
            <w:r>
              <w:t>Leif Göthed</w:t>
            </w:r>
          </w:p>
        </w:tc>
        <w:tc>
          <w:tcPr>
            <w:tcW w:w="2608" w:type="dxa"/>
            <w:gridSpan w:val="2"/>
          </w:tcPr>
          <w:p w14:paraId="2DB9C304" w14:textId="77777777" w:rsidR="004D7F84" w:rsidRDefault="004D7F84" w:rsidP="00924930">
            <w:pPr>
              <w:pStyle w:val="Tabellinnehll"/>
            </w:pPr>
          </w:p>
        </w:tc>
      </w:tr>
      <w:tr w:rsidR="004D7F84" w14:paraId="012A63C8" w14:textId="77777777" w:rsidTr="00551C07">
        <w:trPr>
          <w:cantSplit/>
          <w:trHeight w:hRule="exact" w:val="240"/>
        </w:trPr>
        <w:tc>
          <w:tcPr>
            <w:tcW w:w="10432" w:type="dxa"/>
            <w:gridSpan w:val="5"/>
            <w:tcBorders>
              <w:top w:val="single" w:sz="4" w:space="0" w:color="auto"/>
              <w:left w:val="single" w:sz="4" w:space="0" w:color="auto"/>
            </w:tcBorders>
          </w:tcPr>
          <w:p w14:paraId="7209E886" w14:textId="77777777" w:rsidR="004D7F84" w:rsidRDefault="004D7F84" w:rsidP="00924930">
            <w:pPr>
              <w:pStyle w:val="Tabellinnehll"/>
            </w:pPr>
          </w:p>
        </w:tc>
      </w:tr>
      <w:tr w:rsidR="004D7F84" w14:paraId="435A9392" w14:textId="77777777" w:rsidTr="00551C07">
        <w:trPr>
          <w:cantSplit/>
          <w:trHeight w:val="454"/>
        </w:trPr>
        <w:tc>
          <w:tcPr>
            <w:tcW w:w="2608" w:type="dxa"/>
            <w:tcBorders>
              <w:left w:val="single" w:sz="4" w:space="0" w:color="auto"/>
            </w:tcBorders>
          </w:tcPr>
          <w:p w14:paraId="52428FF3" w14:textId="77777777" w:rsidR="004D7F84" w:rsidRDefault="004D7F84" w:rsidP="001E7ECB">
            <w:pPr>
              <w:pStyle w:val="Tabellinnehll"/>
              <w:keepNext/>
            </w:pPr>
          </w:p>
        </w:tc>
        <w:tc>
          <w:tcPr>
            <w:tcW w:w="7824" w:type="dxa"/>
            <w:gridSpan w:val="4"/>
          </w:tcPr>
          <w:p w14:paraId="5E994221" w14:textId="77777777" w:rsidR="004D7F84" w:rsidRDefault="002864A2" w:rsidP="001E7ECB">
            <w:pPr>
              <w:pStyle w:val="Tabellinnehll"/>
              <w:keepNext/>
            </w:pPr>
            <w:r>
              <w:rPr>
                <w:b/>
                <w:bCs/>
              </w:rPr>
              <w:t>Anslagsbevis</w:t>
            </w:r>
          </w:p>
          <w:p w14:paraId="388AE406" w14:textId="77777777" w:rsidR="004D7F84" w:rsidRDefault="004D7F84" w:rsidP="001E7ECB">
            <w:pPr>
              <w:pStyle w:val="Ledtext"/>
              <w:keepNext/>
              <w:spacing w:before="80"/>
            </w:pPr>
            <w:r>
              <w:t>Protokollet är justerat. Justeringen har tillkännagivits genom anslag.</w:t>
            </w:r>
          </w:p>
        </w:tc>
      </w:tr>
      <w:tr w:rsidR="004D7F84" w14:paraId="12EB267C" w14:textId="77777777" w:rsidTr="00551C07">
        <w:trPr>
          <w:cantSplit/>
          <w:trHeight w:hRule="exact" w:val="454"/>
        </w:trPr>
        <w:tc>
          <w:tcPr>
            <w:tcW w:w="2608" w:type="dxa"/>
            <w:tcBorders>
              <w:left w:val="single" w:sz="4" w:space="0" w:color="auto"/>
            </w:tcBorders>
            <w:vAlign w:val="bottom"/>
          </w:tcPr>
          <w:p w14:paraId="04DC1645" w14:textId="77777777" w:rsidR="004D7F84" w:rsidRDefault="002864A2" w:rsidP="001E7ECB">
            <w:pPr>
              <w:pStyle w:val="Ledtext"/>
              <w:keepNext/>
            </w:pPr>
            <w:r>
              <w:t>Organ</w:t>
            </w:r>
          </w:p>
        </w:tc>
        <w:tc>
          <w:tcPr>
            <w:tcW w:w="7824" w:type="dxa"/>
            <w:gridSpan w:val="4"/>
            <w:vAlign w:val="bottom"/>
          </w:tcPr>
          <w:p w14:paraId="0A4EFA76" w14:textId="77777777" w:rsidR="004D7F84" w:rsidRDefault="0005742C" w:rsidP="001E7ECB">
            <w:pPr>
              <w:pStyle w:val="Tabellinnehll"/>
              <w:keepNext/>
            </w:pPr>
            <w:r>
              <w:t>Socialnämnden</w:t>
            </w:r>
          </w:p>
        </w:tc>
      </w:tr>
      <w:tr w:rsidR="004D7F84" w14:paraId="580C0BCE" w14:textId="77777777" w:rsidTr="00551C07">
        <w:trPr>
          <w:cantSplit/>
          <w:trHeight w:hRule="exact" w:val="454"/>
        </w:trPr>
        <w:tc>
          <w:tcPr>
            <w:tcW w:w="2608" w:type="dxa"/>
            <w:tcBorders>
              <w:left w:val="single" w:sz="4" w:space="0" w:color="auto"/>
            </w:tcBorders>
            <w:vAlign w:val="bottom"/>
          </w:tcPr>
          <w:p w14:paraId="62301D90" w14:textId="77777777" w:rsidR="004D7F84" w:rsidRDefault="004D7F84" w:rsidP="001E7ECB">
            <w:pPr>
              <w:pStyle w:val="Ledtext"/>
              <w:keepNext/>
            </w:pPr>
            <w:r>
              <w:t>Sammanträdesdatum</w:t>
            </w:r>
          </w:p>
        </w:tc>
        <w:tc>
          <w:tcPr>
            <w:tcW w:w="7824" w:type="dxa"/>
            <w:gridSpan w:val="4"/>
            <w:vAlign w:val="bottom"/>
          </w:tcPr>
          <w:p w14:paraId="6AEB1831" w14:textId="77777777" w:rsidR="004D7F84" w:rsidRDefault="0005742C" w:rsidP="001E7ECB">
            <w:pPr>
              <w:pStyle w:val="Tabellinnehll"/>
              <w:keepNext/>
            </w:pPr>
            <w:r>
              <w:t>2024-02-29</w:t>
            </w:r>
          </w:p>
        </w:tc>
      </w:tr>
      <w:tr w:rsidR="004D7F84" w14:paraId="0E37B68B" w14:textId="77777777" w:rsidTr="00551C07">
        <w:trPr>
          <w:cantSplit/>
          <w:trHeight w:val="454"/>
        </w:trPr>
        <w:tc>
          <w:tcPr>
            <w:tcW w:w="2608" w:type="dxa"/>
            <w:tcBorders>
              <w:left w:val="single" w:sz="4" w:space="0" w:color="auto"/>
            </w:tcBorders>
            <w:vAlign w:val="bottom"/>
          </w:tcPr>
          <w:p w14:paraId="612DCF5A" w14:textId="77777777" w:rsidR="004D7F84" w:rsidRDefault="002864A2" w:rsidP="001E7ECB">
            <w:pPr>
              <w:pStyle w:val="Ledtext"/>
              <w:keepNext/>
            </w:pPr>
            <w:r>
              <w:t>Anslaget sätts upp</w:t>
            </w:r>
          </w:p>
        </w:tc>
        <w:tc>
          <w:tcPr>
            <w:tcW w:w="2608" w:type="dxa"/>
            <w:vAlign w:val="bottom"/>
          </w:tcPr>
          <w:p w14:paraId="357890A7" w14:textId="4D34B35F" w:rsidR="004D7F84" w:rsidRDefault="0005742C" w:rsidP="001E7ECB">
            <w:pPr>
              <w:pStyle w:val="Tabellinnehll"/>
              <w:keepNext/>
            </w:pPr>
            <w:r>
              <w:t>2024-03-04</w:t>
            </w:r>
          </w:p>
        </w:tc>
        <w:tc>
          <w:tcPr>
            <w:tcW w:w="2608" w:type="dxa"/>
            <w:vAlign w:val="bottom"/>
          </w:tcPr>
          <w:p w14:paraId="6D523227" w14:textId="77777777" w:rsidR="004D7F84" w:rsidRDefault="002864A2" w:rsidP="001E7ECB">
            <w:pPr>
              <w:pStyle w:val="Ledtext"/>
              <w:keepNext/>
            </w:pPr>
            <w:r>
              <w:t>Anslaget till och med</w:t>
            </w:r>
          </w:p>
        </w:tc>
        <w:tc>
          <w:tcPr>
            <w:tcW w:w="2608" w:type="dxa"/>
            <w:gridSpan w:val="2"/>
            <w:vAlign w:val="bottom"/>
          </w:tcPr>
          <w:p w14:paraId="055AFA0F" w14:textId="08CD9E08" w:rsidR="004D7F84" w:rsidRDefault="0005742C" w:rsidP="001E7ECB">
            <w:pPr>
              <w:pStyle w:val="Tabellinnehll"/>
              <w:keepNext/>
            </w:pPr>
            <w:r>
              <w:t>2024-03-29</w:t>
            </w:r>
          </w:p>
        </w:tc>
      </w:tr>
      <w:tr w:rsidR="004D7F84" w14:paraId="2138154D" w14:textId="77777777" w:rsidTr="00551C07">
        <w:trPr>
          <w:cantSplit/>
          <w:trHeight w:hRule="exact" w:val="454"/>
        </w:trPr>
        <w:tc>
          <w:tcPr>
            <w:tcW w:w="2608" w:type="dxa"/>
            <w:tcBorders>
              <w:left w:val="single" w:sz="4" w:space="0" w:color="auto"/>
            </w:tcBorders>
            <w:vAlign w:val="bottom"/>
          </w:tcPr>
          <w:p w14:paraId="0A62A29B" w14:textId="77777777" w:rsidR="004D7F84" w:rsidRDefault="004D7F84" w:rsidP="001E7ECB">
            <w:pPr>
              <w:pStyle w:val="Ledtext"/>
              <w:keepNext/>
            </w:pPr>
            <w:r>
              <w:t>Förvaringsplats för protokollet</w:t>
            </w:r>
          </w:p>
        </w:tc>
        <w:tc>
          <w:tcPr>
            <w:tcW w:w="7824" w:type="dxa"/>
            <w:gridSpan w:val="4"/>
            <w:vAlign w:val="bottom"/>
          </w:tcPr>
          <w:p w14:paraId="0504B8F4" w14:textId="38230AE0" w:rsidR="004D7F84" w:rsidRDefault="0005742C" w:rsidP="001E7ECB">
            <w:pPr>
              <w:pStyle w:val="Tabellinnehll"/>
              <w:keepNext/>
            </w:pPr>
            <w:r>
              <w:t>Vård och omsorg, Svedala kommunhus</w:t>
            </w:r>
          </w:p>
        </w:tc>
      </w:tr>
      <w:tr w:rsidR="004D7F84" w14:paraId="34FF2261" w14:textId="77777777" w:rsidTr="00551C07">
        <w:trPr>
          <w:cantSplit/>
          <w:trHeight w:hRule="exact" w:val="240"/>
        </w:trPr>
        <w:tc>
          <w:tcPr>
            <w:tcW w:w="10432" w:type="dxa"/>
            <w:gridSpan w:val="5"/>
            <w:tcBorders>
              <w:left w:val="single" w:sz="4" w:space="0" w:color="auto"/>
            </w:tcBorders>
          </w:tcPr>
          <w:p w14:paraId="7F95E856" w14:textId="77777777" w:rsidR="004D7F84" w:rsidRDefault="004D7F84" w:rsidP="001E7ECB">
            <w:pPr>
              <w:pStyle w:val="Tabellinnehll"/>
              <w:keepNext/>
            </w:pPr>
          </w:p>
        </w:tc>
      </w:tr>
      <w:tr w:rsidR="004D7F84" w14:paraId="4AF47986" w14:textId="77777777" w:rsidTr="00137AC3">
        <w:trPr>
          <w:cantSplit/>
          <w:trHeight w:val="454"/>
        </w:trPr>
        <w:tc>
          <w:tcPr>
            <w:tcW w:w="2608" w:type="dxa"/>
            <w:tcBorders>
              <w:left w:val="single" w:sz="4" w:space="0" w:color="auto"/>
            </w:tcBorders>
            <w:vAlign w:val="bottom"/>
          </w:tcPr>
          <w:p w14:paraId="3AD6B5E3" w14:textId="77777777" w:rsidR="004D7F84" w:rsidRDefault="004D7F84" w:rsidP="001E7ECB">
            <w:pPr>
              <w:pStyle w:val="Ledtext"/>
              <w:keepNext/>
            </w:pPr>
            <w:r>
              <w:t>Underskrift</w:t>
            </w:r>
          </w:p>
        </w:tc>
        <w:tc>
          <w:tcPr>
            <w:tcW w:w="5216" w:type="dxa"/>
            <w:gridSpan w:val="2"/>
            <w:tcBorders>
              <w:bottom w:val="single" w:sz="4" w:space="0" w:color="auto"/>
            </w:tcBorders>
          </w:tcPr>
          <w:p w14:paraId="5A0C865A" w14:textId="122187A4" w:rsidR="004D7F84" w:rsidRDefault="0005742C" w:rsidP="0005742C">
            <w:pPr>
              <w:pStyle w:val="Tabellinnehll"/>
              <w:keepNext/>
              <w:jc w:val="center"/>
            </w:pPr>
            <w:r>
              <w:rPr>
                <w:i/>
                <w:iCs/>
              </w:rPr>
              <w:t>Protokoll</w:t>
            </w:r>
            <w:r w:rsidR="00D97D2D">
              <w:rPr>
                <w:i/>
                <w:iCs/>
              </w:rPr>
              <w:t>et</w:t>
            </w:r>
            <w:r>
              <w:rPr>
                <w:i/>
                <w:iCs/>
              </w:rPr>
              <w:t xml:space="preserve"> signeras digitalt</w:t>
            </w:r>
          </w:p>
        </w:tc>
        <w:tc>
          <w:tcPr>
            <w:tcW w:w="2608" w:type="dxa"/>
            <w:gridSpan w:val="2"/>
          </w:tcPr>
          <w:p w14:paraId="2D8B1013" w14:textId="77777777" w:rsidR="004D7F84" w:rsidRDefault="004D7F84" w:rsidP="001E7ECB">
            <w:pPr>
              <w:pStyle w:val="Tabellinnehll"/>
              <w:keepNext/>
            </w:pPr>
          </w:p>
        </w:tc>
      </w:tr>
      <w:tr w:rsidR="004D7F84" w14:paraId="0A060382" w14:textId="77777777" w:rsidTr="00551C07">
        <w:trPr>
          <w:cantSplit/>
          <w:trHeight w:hRule="exact" w:val="240"/>
        </w:trPr>
        <w:tc>
          <w:tcPr>
            <w:tcW w:w="2608" w:type="dxa"/>
            <w:tcBorders>
              <w:left w:val="single" w:sz="4" w:space="0" w:color="auto"/>
            </w:tcBorders>
          </w:tcPr>
          <w:p w14:paraId="1FE6F49B" w14:textId="77777777" w:rsidR="004D7F84" w:rsidRDefault="004D7F84" w:rsidP="00924930">
            <w:pPr>
              <w:pStyle w:val="Tabellinnehll"/>
            </w:pPr>
          </w:p>
        </w:tc>
        <w:tc>
          <w:tcPr>
            <w:tcW w:w="5216" w:type="dxa"/>
            <w:gridSpan w:val="2"/>
            <w:vAlign w:val="center"/>
          </w:tcPr>
          <w:p w14:paraId="7A429980" w14:textId="77777777" w:rsidR="004D7F84" w:rsidRDefault="0005742C" w:rsidP="00924930">
            <w:pPr>
              <w:pStyle w:val="Ledtext"/>
            </w:pPr>
            <w:r>
              <w:rPr>
                <w:bCs/>
              </w:rPr>
              <w:t>Moa Blom</w:t>
            </w:r>
          </w:p>
        </w:tc>
        <w:tc>
          <w:tcPr>
            <w:tcW w:w="2608" w:type="dxa"/>
            <w:gridSpan w:val="2"/>
          </w:tcPr>
          <w:p w14:paraId="6807B05E" w14:textId="77777777" w:rsidR="004D7F84" w:rsidRDefault="004D7F84" w:rsidP="00924930">
            <w:pPr>
              <w:pStyle w:val="Tabellinnehll"/>
            </w:pPr>
          </w:p>
        </w:tc>
      </w:tr>
      <w:tr w:rsidR="002864A2" w14:paraId="282DBC28" w14:textId="77777777" w:rsidTr="00551C07">
        <w:trPr>
          <w:cantSplit/>
          <w:trHeight w:hRule="exact" w:val="240"/>
        </w:trPr>
        <w:tc>
          <w:tcPr>
            <w:tcW w:w="2608" w:type="dxa"/>
            <w:tcBorders>
              <w:left w:val="single" w:sz="4" w:space="0" w:color="auto"/>
            </w:tcBorders>
          </w:tcPr>
          <w:p w14:paraId="23C14149" w14:textId="77777777" w:rsidR="002864A2" w:rsidRDefault="002864A2" w:rsidP="00924930">
            <w:pPr>
              <w:pStyle w:val="Tabellinnehll"/>
            </w:pPr>
          </w:p>
        </w:tc>
        <w:tc>
          <w:tcPr>
            <w:tcW w:w="5216" w:type="dxa"/>
            <w:gridSpan w:val="2"/>
            <w:vAlign w:val="center"/>
          </w:tcPr>
          <w:p w14:paraId="47F243B1" w14:textId="77777777" w:rsidR="002864A2" w:rsidRDefault="002864A2" w:rsidP="00924930">
            <w:pPr>
              <w:pStyle w:val="Ledtext"/>
              <w:rPr>
                <w:bCs/>
              </w:rPr>
            </w:pPr>
            <w:r>
              <w:rPr>
                <w:bCs/>
              </w:rPr>
              <w:t>Utdragsbestyrkande</w:t>
            </w:r>
          </w:p>
        </w:tc>
        <w:tc>
          <w:tcPr>
            <w:tcW w:w="2608" w:type="dxa"/>
            <w:gridSpan w:val="2"/>
          </w:tcPr>
          <w:p w14:paraId="341BC3A7" w14:textId="77777777" w:rsidR="002864A2" w:rsidRDefault="002864A2" w:rsidP="00924930">
            <w:pPr>
              <w:pStyle w:val="Tabellinnehll"/>
            </w:pPr>
          </w:p>
        </w:tc>
      </w:tr>
    </w:tbl>
    <w:p w14:paraId="7D97FFE0" w14:textId="77777777" w:rsidR="004D7F84" w:rsidRDefault="004D7F84">
      <w:pPr>
        <w:sectPr w:rsidR="004D7F84" w:rsidSect="0005742C">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2438" w:header="454" w:footer="397" w:gutter="0"/>
          <w:cols w:space="720"/>
          <w:docGrid w:linePitch="326"/>
        </w:sectPr>
      </w:pPr>
    </w:p>
    <w:p w14:paraId="4B40412A" w14:textId="77777777" w:rsidR="00CC329D" w:rsidRPr="003F399E" w:rsidRDefault="00CC329D" w:rsidP="00CC329D">
      <w:pPr>
        <w:pStyle w:val="Nrvarolista"/>
        <w:rPr>
          <w:sz w:val="31"/>
          <w:szCs w:val="31"/>
        </w:rPr>
      </w:pPr>
      <w:r w:rsidRPr="003F399E">
        <w:rPr>
          <w:sz w:val="31"/>
          <w:szCs w:val="31"/>
        </w:rPr>
        <w:lastRenderedPageBreak/>
        <w:t>Närvarolista</w:t>
      </w:r>
    </w:p>
    <w:tbl>
      <w:tblPr>
        <w:tblW w:w="10432" w:type="dxa"/>
        <w:tblInd w:w="-1304" w:type="dxa"/>
        <w:tblLayout w:type="fixed"/>
        <w:tblCellMar>
          <w:left w:w="28" w:type="dxa"/>
          <w:bottom w:w="200" w:type="dxa"/>
          <w:right w:w="28" w:type="dxa"/>
        </w:tblCellMar>
        <w:tblLook w:val="0000" w:firstRow="0" w:lastRow="0" w:firstColumn="0" w:lastColumn="0" w:noHBand="0" w:noVBand="0"/>
      </w:tblPr>
      <w:tblGrid>
        <w:gridCol w:w="2608"/>
        <w:gridCol w:w="7824"/>
      </w:tblGrid>
      <w:tr w:rsidR="00CC329D" w14:paraId="55D8EE98" w14:textId="77777777" w:rsidTr="00297EBF">
        <w:trPr>
          <w:cantSplit/>
          <w:trHeight w:val="240"/>
        </w:trPr>
        <w:tc>
          <w:tcPr>
            <w:tcW w:w="2608" w:type="dxa"/>
          </w:tcPr>
          <w:p w14:paraId="7B10CDC8" w14:textId="77777777" w:rsidR="00CC329D" w:rsidRPr="00441ED0" w:rsidRDefault="00CC329D" w:rsidP="007130B5">
            <w:pPr>
              <w:pStyle w:val="Tabellrubrik"/>
              <w:rPr>
                <w:rFonts w:cs="Arial"/>
                <w:color w:val="auto"/>
                <w:sz w:val="27"/>
                <w:szCs w:val="27"/>
              </w:rPr>
            </w:pPr>
            <w:r w:rsidRPr="00441ED0">
              <w:rPr>
                <w:rFonts w:cs="Arial"/>
                <w:color w:val="auto"/>
                <w:sz w:val="27"/>
                <w:szCs w:val="27"/>
              </w:rPr>
              <w:t>Beslutande</w:t>
            </w:r>
          </w:p>
        </w:tc>
        <w:tc>
          <w:tcPr>
            <w:tcW w:w="7824" w:type="dxa"/>
          </w:tcPr>
          <w:p w14:paraId="4EB37694" w14:textId="77777777" w:rsidR="00CC329D" w:rsidRDefault="00CC329D" w:rsidP="007130B5">
            <w:pPr>
              <w:pStyle w:val="Tabellrubrik"/>
            </w:pPr>
          </w:p>
        </w:tc>
      </w:tr>
      <w:tr w:rsidR="00441ED0" w14:paraId="654AE573" w14:textId="77777777" w:rsidTr="00410221">
        <w:trPr>
          <w:cantSplit/>
          <w:trHeight w:val="240"/>
        </w:trPr>
        <w:tc>
          <w:tcPr>
            <w:tcW w:w="10432" w:type="dxa"/>
            <w:gridSpan w:val="2"/>
          </w:tcPr>
          <w:p w14:paraId="7E462D75" w14:textId="77777777" w:rsidR="00441ED0" w:rsidRDefault="00441ED0" w:rsidP="007130B5">
            <w:pPr>
              <w:pStyle w:val="Tabellrubrik"/>
            </w:pPr>
            <w:r w:rsidRPr="00441ED0">
              <w:rPr>
                <w:color w:val="auto"/>
                <w:szCs w:val="21"/>
              </w:rPr>
              <w:t>Ledamöter</w:t>
            </w:r>
          </w:p>
        </w:tc>
      </w:tr>
      <w:tr w:rsidR="00441ED0" w:rsidRPr="008A0EE3" w14:paraId="40B4FE12" w14:textId="77777777" w:rsidTr="00410221">
        <w:trPr>
          <w:cantSplit/>
          <w:trHeight w:val="240"/>
        </w:trPr>
        <w:tc>
          <w:tcPr>
            <w:tcW w:w="10432" w:type="dxa"/>
            <w:gridSpan w:val="2"/>
          </w:tcPr>
          <w:p w14:paraId="0551680A" w14:textId="77777777" w:rsidR="0005742C" w:rsidRDefault="0005742C" w:rsidP="007130B5">
            <w:pPr>
              <w:pStyle w:val="Tabellinnehll"/>
            </w:pPr>
            <w:r>
              <w:t>Per Mattsson (M), Ordförande</w:t>
            </w:r>
          </w:p>
          <w:p w14:paraId="1F10F365" w14:textId="77777777" w:rsidR="0005742C" w:rsidRDefault="0005742C" w:rsidP="007130B5">
            <w:pPr>
              <w:pStyle w:val="Tabellinnehll"/>
            </w:pPr>
            <w:r>
              <w:t>Anna Netterheim (M)</w:t>
            </w:r>
          </w:p>
          <w:p w14:paraId="6856202A" w14:textId="77777777" w:rsidR="0005742C" w:rsidRDefault="0005742C" w:rsidP="007130B5">
            <w:pPr>
              <w:pStyle w:val="Tabellinnehll"/>
            </w:pPr>
            <w:r>
              <w:t>Kristina Bredberg (L)</w:t>
            </w:r>
          </w:p>
          <w:p w14:paraId="4B1CC71F" w14:textId="77777777" w:rsidR="0005742C" w:rsidRDefault="0005742C" w:rsidP="007130B5">
            <w:pPr>
              <w:pStyle w:val="Tabellinnehll"/>
            </w:pPr>
            <w:r>
              <w:t>Carin Falck (BP), 1:e vice ordförande</w:t>
            </w:r>
          </w:p>
          <w:p w14:paraId="2A0FBE44" w14:textId="77777777" w:rsidR="0005742C" w:rsidRPr="0005742C" w:rsidRDefault="0005742C" w:rsidP="007130B5">
            <w:pPr>
              <w:pStyle w:val="Tabellinnehll"/>
              <w:rPr>
                <w:lang w:val="en-US"/>
              </w:rPr>
            </w:pPr>
            <w:r w:rsidRPr="0005742C">
              <w:rPr>
                <w:lang w:val="en-US"/>
              </w:rPr>
              <w:t>Leif Göthed (S)</w:t>
            </w:r>
          </w:p>
          <w:p w14:paraId="3902ED8D" w14:textId="336506EC" w:rsidR="0005742C" w:rsidRPr="00D97D2D" w:rsidRDefault="0005742C" w:rsidP="007130B5">
            <w:pPr>
              <w:pStyle w:val="Tabellinnehll"/>
              <w:rPr>
                <w:lang w:val="en-US"/>
              </w:rPr>
            </w:pPr>
            <w:r w:rsidRPr="00D97D2D">
              <w:rPr>
                <w:lang w:val="en-US"/>
              </w:rPr>
              <w:t>Carina Levin (ÄS)</w:t>
            </w:r>
          </w:p>
          <w:p w14:paraId="40601290" w14:textId="77777777" w:rsidR="00441ED0" w:rsidRPr="008A0EE3" w:rsidRDefault="0005742C" w:rsidP="007130B5">
            <w:pPr>
              <w:pStyle w:val="Tabellinnehll"/>
            </w:pPr>
            <w:r>
              <w:t>Sandra Kremer (SD)</w:t>
            </w:r>
          </w:p>
        </w:tc>
      </w:tr>
      <w:tr w:rsidR="00441ED0" w:rsidRPr="008A0EE3" w14:paraId="2EF3DBDC" w14:textId="77777777" w:rsidTr="00410221">
        <w:trPr>
          <w:cantSplit/>
          <w:trHeight w:val="240"/>
        </w:trPr>
        <w:tc>
          <w:tcPr>
            <w:tcW w:w="10432" w:type="dxa"/>
            <w:gridSpan w:val="2"/>
          </w:tcPr>
          <w:p w14:paraId="7A83D79F" w14:textId="77777777" w:rsidR="00441ED0" w:rsidRDefault="00441ED0" w:rsidP="00441ED0">
            <w:pPr>
              <w:pStyle w:val="Tabellrubrik"/>
            </w:pPr>
            <w:r w:rsidRPr="00441ED0">
              <w:rPr>
                <w:color w:val="auto"/>
                <w:szCs w:val="21"/>
              </w:rPr>
              <w:t>Tjänstgörande ersättare</w:t>
            </w:r>
          </w:p>
        </w:tc>
      </w:tr>
      <w:tr w:rsidR="00441ED0" w14:paraId="0FED0DB1" w14:textId="77777777" w:rsidTr="00410221">
        <w:trPr>
          <w:cantSplit/>
          <w:trHeight w:val="240"/>
        </w:trPr>
        <w:tc>
          <w:tcPr>
            <w:tcW w:w="10432" w:type="dxa"/>
            <w:gridSpan w:val="2"/>
          </w:tcPr>
          <w:p w14:paraId="7BBE8E9A" w14:textId="47DD07D9" w:rsidR="0005742C" w:rsidRDefault="0005742C" w:rsidP="0005742C">
            <w:pPr>
              <w:pStyle w:val="Tabellinnehll"/>
            </w:pPr>
            <w:r>
              <w:t>Göran Malmberg (S) ersätter Torbjörn Sköld (S)</w:t>
            </w:r>
          </w:p>
          <w:p w14:paraId="5C464C61" w14:textId="2690712B" w:rsidR="00441ED0" w:rsidRPr="0005742C" w:rsidRDefault="0005742C" w:rsidP="0005742C">
            <w:pPr>
              <w:pStyle w:val="Tabellinnehll"/>
            </w:pPr>
            <w:r w:rsidRPr="0005742C">
              <w:t>Tommy Rosenberg (SD) ersätter C</w:t>
            </w:r>
            <w:r>
              <w:t>aroline Gullstrand (SD)</w:t>
            </w:r>
          </w:p>
        </w:tc>
      </w:tr>
      <w:tr w:rsidR="00441ED0" w14:paraId="02C94043" w14:textId="77777777" w:rsidTr="00410221">
        <w:trPr>
          <w:cantSplit/>
          <w:trHeight w:val="240"/>
        </w:trPr>
        <w:tc>
          <w:tcPr>
            <w:tcW w:w="10432" w:type="dxa"/>
            <w:gridSpan w:val="2"/>
          </w:tcPr>
          <w:p w14:paraId="1432FAB9" w14:textId="77777777" w:rsidR="00441ED0" w:rsidRDefault="00441ED0" w:rsidP="007130B5">
            <w:pPr>
              <w:pStyle w:val="Tabellrubrik"/>
            </w:pPr>
            <w:r w:rsidRPr="00441ED0">
              <w:rPr>
                <w:rFonts w:cs="Arial"/>
                <w:color w:val="auto"/>
                <w:sz w:val="27"/>
                <w:szCs w:val="27"/>
              </w:rPr>
              <w:t>Ersättare och insynsplatser</w:t>
            </w:r>
          </w:p>
        </w:tc>
      </w:tr>
      <w:tr w:rsidR="00441ED0" w:rsidRPr="00F62687" w14:paraId="156FA9B9" w14:textId="77777777" w:rsidTr="00410221">
        <w:trPr>
          <w:cantSplit/>
          <w:trHeight w:val="240"/>
        </w:trPr>
        <w:tc>
          <w:tcPr>
            <w:tcW w:w="10432" w:type="dxa"/>
            <w:gridSpan w:val="2"/>
          </w:tcPr>
          <w:p w14:paraId="7DB2EE87" w14:textId="77777777" w:rsidR="0005742C" w:rsidRDefault="0005742C" w:rsidP="007130B5">
            <w:pPr>
              <w:pStyle w:val="Tabellinnehll"/>
            </w:pPr>
            <w:r>
              <w:t>Yvonne Aulin (M)</w:t>
            </w:r>
          </w:p>
          <w:p w14:paraId="5475A6FB" w14:textId="77777777" w:rsidR="0005742C" w:rsidRDefault="0005742C" w:rsidP="007130B5">
            <w:pPr>
              <w:pStyle w:val="Tabellinnehll"/>
            </w:pPr>
            <w:r>
              <w:t>Anne Jönsson (M)</w:t>
            </w:r>
          </w:p>
          <w:p w14:paraId="02DFE77D" w14:textId="77777777" w:rsidR="0005742C" w:rsidRPr="0005742C" w:rsidRDefault="0005742C" w:rsidP="007130B5">
            <w:pPr>
              <w:pStyle w:val="Tabellinnehll"/>
            </w:pPr>
            <w:r w:rsidRPr="0005742C">
              <w:t>Sara Ulvinius (S)</w:t>
            </w:r>
          </w:p>
          <w:p w14:paraId="09D79909" w14:textId="77777777" w:rsidR="00441ED0" w:rsidRDefault="0005742C" w:rsidP="007130B5">
            <w:pPr>
              <w:pStyle w:val="Tabellinnehll"/>
            </w:pPr>
            <w:r>
              <w:t>Monalisa Flamander (SD)</w:t>
            </w:r>
          </w:p>
          <w:p w14:paraId="2F16B6CD" w14:textId="77777777" w:rsidR="0039244D" w:rsidRPr="00F62687" w:rsidRDefault="0005742C" w:rsidP="007130B5">
            <w:pPr>
              <w:pStyle w:val="Tabellinnehll"/>
            </w:pPr>
            <w:r>
              <w:t>Per-Ola Valastig (MP), Insynsplats</w:t>
            </w:r>
          </w:p>
        </w:tc>
      </w:tr>
      <w:tr w:rsidR="00441ED0" w:rsidRPr="00F62687" w14:paraId="532CA54F" w14:textId="77777777" w:rsidTr="00410221">
        <w:trPr>
          <w:cantSplit/>
          <w:trHeight w:val="240"/>
        </w:trPr>
        <w:tc>
          <w:tcPr>
            <w:tcW w:w="10432" w:type="dxa"/>
            <w:gridSpan w:val="2"/>
          </w:tcPr>
          <w:p w14:paraId="77CECA1D" w14:textId="77777777" w:rsidR="00441ED0" w:rsidRPr="00F62687" w:rsidRDefault="00441ED0" w:rsidP="00441ED0">
            <w:pPr>
              <w:pStyle w:val="Tabellrubrik"/>
            </w:pPr>
            <w:r w:rsidRPr="00441ED0">
              <w:rPr>
                <w:rFonts w:cs="Arial"/>
                <w:color w:val="auto"/>
                <w:sz w:val="27"/>
                <w:szCs w:val="27"/>
              </w:rPr>
              <w:t>Övriga</w:t>
            </w:r>
            <w:r w:rsidR="006B2AF6">
              <w:rPr>
                <w:rFonts w:cs="Arial"/>
                <w:color w:val="auto"/>
                <w:sz w:val="27"/>
                <w:szCs w:val="27"/>
              </w:rPr>
              <w:t xml:space="preserve"> närvarande (p</w:t>
            </w:r>
            <w:r w:rsidRPr="00441ED0">
              <w:rPr>
                <w:rFonts w:cs="Arial"/>
                <w:color w:val="auto"/>
                <w:sz w:val="27"/>
                <w:szCs w:val="27"/>
              </w:rPr>
              <w:t>ersonalföreträdare, tjänste</w:t>
            </w:r>
            <w:r w:rsidR="00FF56E0">
              <w:rPr>
                <w:rFonts w:cs="Arial"/>
                <w:color w:val="auto"/>
                <w:sz w:val="27"/>
                <w:szCs w:val="27"/>
              </w:rPr>
              <w:t>personer</w:t>
            </w:r>
            <w:r w:rsidRPr="00441ED0">
              <w:rPr>
                <w:rFonts w:cs="Arial"/>
                <w:color w:val="auto"/>
                <w:sz w:val="27"/>
                <w:szCs w:val="27"/>
              </w:rPr>
              <w:t xml:space="preserve"> m.fl.)</w:t>
            </w:r>
          </w:p>
        </w:tc>
      </w:tr>
      <w:tr w:rsidR="00441ED0" w:rsidRPr="00F62687" w14:paraId="6CBC5930" w14:textId="77777777" w:rsidTr="00410221">
        <w:trPr>
          <w:cantSplit/>
          <w:trHeight w:val="240"/>
        </w:trPr>
        <w:tc>
          <w:tcPr>
            <w:tcW w:w="10432" w:type="dxa"/>
            <w:gridSpan w:val="2"/>
          </w:tcPr>
          <w:p w14:paraId="72CE9B64" w14:textId="4B5A3D92" w:rsidR="00441ED0" w:rsidRDefault="0005742C" w:rsidP="007130B5">
            <w:pPr>
              <w:pStyle w:val="Tabellinnehll"/>
            </w:pPr>
            <w:r>
              <w:t>Maria Friberg, controller §§ 1-2</w:t>
            </w:r>
          </w:p>
          <w:p w14:paraId="6CC37AF6" w14:textId="3DD09362" w:rsidR="0005742C" w:rsidRDefault="0005742C" w:rsidP="007130B5">
            <w:pPr>
              <w:pStyle w:val="Tabellinnehll"/>
            </w:pPr>
            <w:r>
              <w:t>Maria Danielsson, områdeschef §§ 1-3</w:t>
            </w:r>
          </w:p>
          <w:p w14:paraId="3C40766A" w14:textId="268CAD44" w:rsidR="0005742C" w:rsidRDefault="0005742C" w:rsidP="007130B5">
            <w:pPr>
              <w:pStyle w:val="Tabellinnehll"/>
            </w:pPr>
            <w:r>
              <w:t>Mattias Olsson, områdeschef</w:t>
            </w:r>
          </w:p>
          <w:p w14:paraId="0DFBA1C5" w14:textId="4C432005" w:rsidR="0005742C" w:rsidRDefault="0005742C" w:rsidP="007130B5">
            <w:pPr>
              <w:pStyle w:val="Tabellinnehll"/>
            </w:pPr>
            <w:r>
              <w:t>Joakim Thuresson, myndighetschef</w:t>
            </w:r>
          </w:p>
          <w:p w14:paraId="457698CE" w14:textId="0380FFFA" w:rsidR="0005742C" w:rsidRDefault="0005742C" w:rsidP="007130B5">
            <w:pPr>
              <w:pStyle w:val="Tabellinnehll"/>
            </w:pPr>
            <w:r>
              <w:t>Moa Blom, verksamhetsstrateg</w:t>
            </w:r>
          </w:p>
          <w:p w14:paraId="2D2CA1DE" w14:textId="59146C6E" w:rsidR="0005742C" w:rsidRDefault="0005742C" w:rsidP="007130B5">
            <w:pPr>
              <w:pStyle w:val="Tabellinnehll"/>
            </w:pPr>
            <w:r>
              <w:t>Anneli Wibner, socialchef</w:t>
            </w:r>
          </w:p>
          <w:p w14:paraId="7B2C4768" w14:textId="77777777" w:rsidR="008B7D1E" w:rsidRPr="00F62687" w:rsidRDefault="008B7D1E" w:rsidP="007130B5">
            <w:pPr>
              <w:pStyle w:val="Tabellinnehll"/>
            </w:pPr>
          </w:p>
        </w:tc>
      </w:tr>
      <w:tr w:rsidR="008B7D1E" w:rsidRPr="00F62687" w14:paraId="0F2B5170" w14:textId="77777777" w:rsidTr="00410221">
        <w:trPr>
          <w:cantSplit/>
          <w:trHeight w:val="240"/>
        </w:trPr>
        <w:tc>
          <w:tcPr>
            <w:tcW w:w="10432" w:type="dxa"/>
            <w:gridSpan w:val="2"/>
          </w:tcPr>
          <w:tbl>
            <w:tblPr>
              <w:tblpPr w:leftFromText="141" w:rightFromText="141" w:vertAnchor="text" w:horzAnchor="margin"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7"/>
              <w:gridCol w:w="2789"/>
              <w:gridCol w:w="667"/>
              <w:gridCol w:w="2789"/>
            </w:tblGrid>
            <w:tr w:rsidR="008B7D1E" w:rsidRPr="0067208B" w14:paraId="66A4C7AD" w14:textId="77777777" w:rsidTr="008B7D1E">
              <w:trPr>
                <w:trHeight w:val="232"/>
              </w:trPr>
              <w:tc>
                <w:tcPr>
                  <w:tcW w:w="667" w:type="dxa"/>
                  <w:tcBorders>
                    <w:bottom w:val="single" w:sz="4" w:space="0" w:color="auto"/>
                    <w:right w:val="nil"/>
                  </w:tcBorders>
                  <w:shd w:val="clear" w:color="auto" w:fill="auto"/>
                </w:tcPr>
                <w:p w14:paraId="10B682BF"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M</w:t>
                  </w:r>
                </w:p>
              </w:tc>
              <w:tc>
                <w:tcPr>
                  <w:tcW w:w="2789" w:type="dxa"/>
                  <w:tcBorders>
                    <w:left w:val="nil"/>
                    <w:bottom w:val="single" w:sz="4" w:space="0" w:color="auto"/>
                  </w:tcBorders>
                  <w:shd w:val="clear" w:color="auto" w:fill="auto"/>
                </w:tcPr>
                <w:p w14:paraId="44C29A0D"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Moderat</w:t>
                  </w:r>
                  <w:r w:rsidR="00FF56E0">
                    <w:rPr>
                      <w:rFonts w:ascii="Arial" w:eastAsia="Arial" w:hAnsi="Arial"/>
                      <w:sz w:val="22"/>
                      <w:szCs w:val="22"/>
                      <w:lang w:val="en-GB" w:eastAsia="en-US"/>
                    </w:rPr>
                    <w:t>erna</w:t>
                  </w:r>
                </w:p>
              </w:tc>
              <w:tc>
                <w:tcPr>
                  <w:tcW w:w="667" w:type="dxa"/>
                  <w:tcBorders>
                    <w:bottom w:val="single" w:sz="4" w:space="0" w:color="auto"/>
                    <w:right w:val="nil"/>
                  </w:tcBorders>
                  <w:shd w:val="clear" w:color="auto" w:fill="auto"/>
                </w:tcPr>
                <w:p w14:paraId="789CB531"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BP</w:t>
                  </w:r>
                </w:p>
              </w:tc>
              <w:tc>
                <w:tcPr>
                  <w:tcW w:w="2789" w:type="dxa"/>
                  <w:tcBorders>
                    <w:left w:val="nil"/>
                    <w:bottom w:val="single" w:sz="4" w:space="0" w:color="auto"/>
                  </w:tcBorders>
                  <w:shd w:val="clear" w:color="auto" w:fill="auto"/>
                </w:tcPr>
                <w:p w14:paraId="2EE01C27"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Barapartiet</w:t>
                  </w:r>
                </w:p>
              </w:tc>
            </w:tr>
            <w:tr w:rsidR="008B7D1E" w:rsidRPr="0067208B" w14:paraId="175ED27B" w14:textId="77777777" w:rsidTr="008B7D1E">
              <w:trPr>
                <w:trHeight w:val="260"/>
              </w:trPr>
              <w:tc>
                <w:tcPr>
                  <w:tcW w:w="667" w:type="dxa"/>
                  <w:tcBorders>
                    <w:top w:val="single" w:sz="4" w:space="0" w:color="auto"/>
                    <w:bottom w:val="single" w:sz="4" w:space="0" w:color="auto"/>
                    <w:right w:val="nil"/>
                  </w:tcBorders>
                  <w:shd w:val="clear" w:color="auto" w:fill="auto"/>
                </w:tcPr>
                <w:p w14:paraId="5A8D2AF0"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S</w:t>
                  </w:r>
                </w:p>
              </w:tc>
              <w:tc>
                <w:tcPr>
                  <w:tcW w:w="2789" w:type="dxa"/>
                  <w:tcBorders>
                    <w:top w:val="single" w:sz="4" w:space="0" w:color="auto"/>
                    <w:left w:val="nil"/>
                    <w:bottom w:val="single" w:sz="4" w:space="0" w:color="auto"/>
                  </w:tcBorders>
                  <w:shd w:val="clear" w:color="auto" w:fill="auto"/>
                </w:tcPr>
                <w:p w14:paraId="74B51306"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Socialdemokraterna</w:t>
                  </w:r>
                </w:p>
              </w:tc>
              <w:tc>
                <w:tcPr>
                  <w:tcW w:w="667" w:type="dxa"/>
                  <w:tcBorders>
                    <w:top w:val="single" w:sz="4" w:space="0" w:color="auto"/>
                    <w:bottom w:val="single" w:sz="4" w:space="0" w:color="auto"/>
                    <w:right w:val="nil"/>
                  </w:tcBorders>
                  <w:shd w:val="clear" w:color="auto" w:fill="auto"/>
                </w:tcPr>
                <w:p w14:paraId="61A7C537"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MP</w:t>
                  </w:r>
                </w:p>
              </w:tc>
              <w:tc>
                <w:tcPr>
                  <w:tcW w:w="2789" w:type="dxa"/>
                  <w:tcBorders>
                    <w:top w:val="single" w:sz="4" w:space="0" w:color="auto"/>
                    <w:left w:val="nil"/>
                    <w:bottom w:val="single" w:sz="4" w:space="0" w:color="auto"/>
                  </w:tcBorders>
                  <w:shd w:val="clear" w:color="auto" w:fill="auto"/>
                </w:tcPr>
                <w:p w14:paraId="7C45A884"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Miljöpartiet</w:t>
                  </w:r>
                </w:p>
              </w:tc>
            </w:tr>
            <w:tr w:rsidR="008B7D1E" w:rsidRPr="0067208B" w14:paraId="15D3D2E0" w14:textId="77777777" w:rsidTr="008B7D1E">
              <w:trPr>
                <w:trHeight w:val="245"/>
              </w:trPr>
              <w:tc>
                <w:tcPr>
                  <w:tcW w:w="667" w:type="dxa"/>
                  <w:tcBorders>
                    <w:top w:val="single" w:sz="4" w:space="0" w:color="auto"/>
                    <w:bottom w:val="single" w:sz="4" w:space="0" w:color="auto"/>
                    <w:right w:val="nil"/>
                  </w:tcBorders>
                  <w:shd w:val="clear" w:color="auto" w:fill="auto"/>
                </w:tcPr>
                <w:p w14:paraId="2BBD7C58"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SD</w:t>
                  </w:r>
                </w:p>
              </w:tc>
              <w:tc>
                <w:tcPr>
                  <w:tcW w:w="2789" w:type="dxa"/>
                  <w:tcBorders>
                    <w:top w:val="single" w:sz="4" w:space="0" w:color="auto"/>
                    <w:left w:val="nil"/>
                    <w:bottom w:val="single" w:sz="4" w:space="0" w:color="auto"/>
                  </w:tcBorders>
                  <w:shd w:val="clear" w:color="auto" w:fill="auto"/>
                </w:tcPr>
                <w:p w14:paraId="1F5816A2"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Sverigedemokraterna</w:t>
                  </w:r>
                </w:p>
              </w:tc>
              <w:tc>
                <w:tcPr>
                  <w:tcW w:w="667" w:type="dxa"/>
                  <w:tcBorders>
                    <w:top w:val="single" w:sz="4" w:space="0" w:color="auto"/>
                    <w:bottom w:val="single" w:sz="4" w:space="0" w:color="auto"/>
                    <w:right w:val="nil"/>
                  </w:tcBorders>
                  <w:shd w:val="clear" w:color="auto" w:fill="auto"/>
                </w:tcPr>
                <w:p w14:paraId="11691674"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C</w:t>
                  </w:r>
                </w:p>
              </w:tc>
              <w:tc>
                <w:tcPr>
                  <w:tcW w:w="2789" w:type="dxa"/>
                  <w:tcBorders>
                    <w:top w:val="single" w:sz="4" w:space="0" w:color="auto"/>
                    <w:left w:val="nil"/>
                    <w:bottom w:val="single" w:sz="4" w:space="0" w:color="auto"/>
                  </w:tcBorders>
                  <w:shd w:val="clear" w:color="auto" w:fill="auto"/>
                </w:tcPr>
                <w:p w14:paraId="078F0C34"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Centerpartiet</w:t>
                  </w:r>
                </w:p>
              </w:tc>
            </w:tr>
            <w:tr w:rsidR="008B7D1E" w:rsidRPr="0067208B" w14:paraId="17126D47" w14:textId="77777777" w:rsidTr="00E6486E">
              <w:trPr>
                <w:trHeight w:val="260"/>
              </w:trPr>
              <w:tc>
                <w:tcPr>
                  <w:tcW w:w="667" w:type="dxa"/>
                  <w:tcBorders>
                    <w:top w:val="single" w:sz="4" w:space="0" w:color="auto"/>
                    <w:bottom w:val="single" w:sz="4" w:space="0" w:color="auto"/>
                    <w:right w:val="nil"/>
                  </w:tcBorders>
                  <w:shd w:val="clear" w:color="auto" w:fill="auto"/>
                </w:tcPr>
                <w:p w14:paraId="7A4DA6C0"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L</w:t>
                  </w:r>
                </w:p>
              </w:tc>
              <w:tc>
                <w:tcPr>
                  <w:tcW w:w="2789" w:type="dxa"/>
                  <w:tcBorders>
                    <w:top w:val="single" w:sz="4" w:space="0" w:color="auto"/>
                    <w:left w:val="nil"/>
                    <w:bottom w:val="single" w:sz="4" w:space="0" w:color="auto"/>
                  </w:tcBorders>
                  <w:shd w:val="clear" w:color="auto" w:fill="auto"/>
                </w:tcPr>
                <w:p w14:paraId="1003099E"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Liberalerna</w:t>
                  </w:r>
                </w:p>
              </w:tc>
              <w:tc>
                <w:tcPr>
                  <w:tcW w:w="667" w:type="dxa"/>
                  <w:tcBorders>
                    <w:top w:val="single" w:sz="4" w:space="0" w:color="auto"/>
                    <w:bottom w:val="single" w:sz="4" w:space="0" w:color="auto"/>
                    <w:right w:val="nil"/>
                  </w:tcBorders>
                  <w:shd w:val="clear" w:color="auto" w:fill="auto"/>
                </w:tcPr>
                <w:p w14:paraId="5F949B3C"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V</w:t>
                  </w:r>
                </w:p>
              </w:tc>
              <w:tc>
                <w:tcPr>
                  <w:tcW w:w="2789" w:type="dxa"/>
                  <w:tcBorders>
                    <w:top w:val="single" w:sz="4" w:space="0" w:color="auto"/>
                    <w:left w:val="nil"/>
                    <w:bottom w:val="single" w:sz="4" w:space="0" w:color="auto"/>
                  </w:tcBorders>
                  <w:shd w:val="clear" w:color="auto" w:fill="auto"/>
                </w:tcPr>
                <w:p w14:paraId="63142669"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Vänsterpartiet</w:t>
                  </w:r>
                </w:p>
              </w:tc>
            </w:tr>
            <w:tr w:rsidR="00564590" w:rsidRPr="0067208B" w14:paraId="3D9FFDC7" w14:textId="77777777" w:rsidTr="00E6486E">
              <w:trPr>
                <w:trHeight w:val="260"/>
              </w:trPr>
              <w:tc>
                <w:tcPr>
                  <w:tcW w:w="667" w:type="dxa"/>
                  <w:tcBorders>
                    <w:top w:val="single" w:sz="4" w:space="0" w:color="auto"/>
                    <w:bottom w:val="single" w:sz="4" w:space="0" w:color="auto"/>
                    <w:right w:val="nil"/>
                  </w:tcBorders>
                  <w:shd w:val="clear" w:color="auto" w:fill="auto"/>
                </w:tcPr>
                <w:p w14:paraId="38F6FC2F" w14:textId="77777777" w:rsidR="00564590" w:rsidRPr="00410221" w:rsidRDefault="00564590" w:rsidP="008B7D1E">
                  <w:pPr>
                    <w:rPr>
                      <w:rFonts w:ascii="Arial" w:eastAsia="Arial" w:hAnsi="Arial"/>
                      <w:sz w:val="22"/>
                      <w:szCs w:val="22"/>
                      <w:lang w:val="en-GB" w:eastAsia="en-US"/>
                    </w:rPr>
                  </w:pPr>
                  <w:r>
                    <w:rPr>
                      <w:rFonts w:ascii="Arial" w:eastAsia="Arial" w:hAnsi="Arial"/>
                      <w:sz w:val="22"/>
                      <w:szCs w:val="22"/>
                      <w:lang w:val="en-GB" w:eastAsia="en-US"/>
                    </w:rPr>
                    <w:t>ÄS</w:t>
                  </w:r>
                </w:p>
              </w:tc>
              <w:tc>
                <w:tcPr>
                  <w:tcW w:w="2789" w:type="dxa"/>
                  <w:tcBorders>
                    <w:top w:val="single" w:sz="4" w:space="0" w:color="auto"/>
                    <w:left w:val="nil"/>
                    <w:bottom w:val="single" w:sz="4" w:space="0" w:color="auto"/>
                  </w:tcBorders>
                  <w:shd w:val="clear" w:color="auto" w:fill="auto"/>
                </w:tcPr>
                <w:p w14:paraId="7635642C" w14:textId="77777777" w:rsidR="00564590" w:rsidRPr="00410221" w:rsidRDefault="00564590" w:rsidP="008B7D1E">
                  <w:pPr>
                    <w:rPr>
                      <w:rFonts w:ascii="Arial" w:eastAsia="Arial" w:hAnsi="Arial"/>
                      <w:sz w:val="22"/>
                      <w:szCs w:val="22"/>
                      <w:lang w:val="en-GB" w:eastAsia="en-US"/>
                    </w:rPr>
                  </w:pPr>
                  <w:r>
                    <w:rPr>
                      <w:rFonts w:ascii="Arial" w:eastAsia="Arial" w:hAnsi="Arial"/>
                      <w:sz w:val="22"/>
                      <w:szCs w:val="22"/>
                      <w:lang w:val="en-GB" w:eastAsia="en-US"/>
                    </w:rPr>
                    <w:t>Älska Svedala</w:t>
                  </w:r>
                </w:p>
              </w:tc>
              <w:tc>
                <w:tcPr>
                  <w:tcW w:w="667" w:type="dxa"/>
                  <w:tcBorders>
                    <w:top w:val="single" w:sz="4" w:space="0" w:color="auto"/>
                    <w:bottom w:val="single" w:sz="4" w:space="0" w:color="auto"/>
                    <w:right w:val="nil"/>
                  </w:tcBorders>
                  <w:shd w:val="clear" w:color="auto" w:fill="auto"/>
                </w:tcPr>
                <w:p w14:paraId="7950E8A9" w14:textId="77777777" w:rsidR="00564590" w:rsidRPr="00410221" w:rsidRDefault="00564590" w:rsidP="008B7D1E">
                  <w:pPr>
                    <w:rPr>
                      <w:rFonts w:ascii="Arial" w:eastAsia="Arial" w:hAnsi="Arial"/>
                      <w:sz w:val="22"/>
                      <w:szCs w:val="22"/>
                      <w:lang w:val="en-GB" w:eastAsia="en-US"/>
                    </w:rPr>
                  </w:pPr>
                  <w:r>
                    <w:rPr>
                      <w:rFonts w:ascii="Arial" w:eastAsia="Arial" w:hAnsi="Arial"/>
                      <w:sz w:val="22"/>
                      <w:szCs w:val="22"/>
                      <w:lang w:val="en-GB" w:eastAsia="en-US"/>
                    </w:rPr>
                    <w:t>KD</w:t>
                  </w:r>
                </w:p>
              </w:tc>
              <w:tc>
                <w:tcPr>
                  <w:tcW w:w="2789" w:type="dxa"/>
                  <w:tcBorders>
                    <w:top w:val="single" w:sz="4" w:space="0" w:color="auto"/>
                    <w:left w:val="nil"/>
                    <w:bottom w:val="single" w:sz="4" w:space="0" w:color="auto"/>
                  </w:tcBorders>
                  <w:shd w:val="clear" w:color="auto" w:fill="auto"/>
                </w:tcPr>
                <w:p w14:paraId="2FFAA530" w14:textId="77777777" w:rsidR="00564590" w:rsidRPr="00410221" w:rsidRDefault="00564590" w:rsidP="008B7D1E">
                  <w:pPr>
                    <w:rPr>
                      <w:rFonts w:ascii="Arial" w:eastAsia="Arial" w:hAnsi="Arial"/>
                      <w:sz w:val="22"/>
                      <w:szCs w:val="22"/>
                      <w:lang w:val="en-GB" w:eastAsia="en-US"/>
                    </w:rPr>
                  </w:pPr>
                  <w:r>
                    <w:rPr>
                      <w:rFonts w:ascii="Arial" w:eastAsia="Arial" w:hAnsi="Arial"/>
                      <w:sz w:val="22"/>
                      <w:szCs w:val="22"/>
                      <w:lang w:val="en-GB" w:eastAsia="en-US"/>
                    </w:rPr>
                    <w:t>Kristdemokraterna</w:t>
                  </w:r>
                </w:p>
              </w:tc>
            </w:tr>
          </w:tbl>
          <w:p w14:paraId="3DD77EE1" w14:textId="77777777" w:rsidR="008B7D1E" w:rsidRPr="00F62687" w:rsidRDefault="008B7D1E" w:rsidP="007130B5">
            <w:pPr>
              <w:pStyle w:val="Tabellinnehll"/>
            </w:pPr>
          </w:p>
        </w:tc>
      </w:tr>
    </w:tbl>
    <w:p w14:paraId="5BCB382B" w14:textId="77777777" w:rsidR="00CA439A" w:rsidRDefault="003F12A8" w:rsidP="00CC329D">
      <w:pPr>
        <w:pStyle w:val="rendelista"/>
        <w:pageBreakBefore/>
        <w:rPr>
          <w:noProof/>
        </w:rPr>
      </w:pPr>
      <w:r w:rsidRPr="003F399E">
        <w:rPr>
          <w:sz w:val="27"/>
          <w:szCs w:val="27"/>
        </w:rPr>
        <w:lastRenderedPageBreak/>
        <w:t>Ärendelista</w:t>
      </w:r>
      <w:r>
        <w:rPr>
          <w:sz w:val="27"/>
          <w:szCs w:val="27"/>
        </w:rPr>
        <w:fldChar w:fldCharType="begin"/>
      </w:r>
      <w:r w:rsidRPr="003F399E">
        <w:rPr>
          <w:sz w:val="27"/>
          <w:szCs w:val="27"/>
        </w:rPr>
        <w:instrText xml:space="preserve"> </w:instrText>
      </w:r>
      <w:r w:rsidR="00ED79EE" w:rsidRPr="003F399E">
        <w:rPr>
          <w:sz w:val="27"/>
          <w:szCs w:val="27"/>
        </w:rPr>
        <w:instrText>TOC \n 1-1  \h \z \t "Rubrik 1;2;Paragrafnummer;1"</w:instrText>
      </w:r>
      <w:r w:rsidRPr="003F399E">
        <w:rPr>
          <w:sz w:val="27"/>
          <w:szCs w:val="27"/>
        </w:rPr>
        <w:instrText xml:space="preserve">" </w:instrText>
      </w:r>
      <w:r>
        <w:rPr>
          <w:sz w:val="27"/>
          <w:szCs w:val="27"/>
        </w:rPr>
        <w:fldChar w:fldCharType="separate"/>
      </w:r>
    </w:p>
    <w:p w14:paraId="1E36B585" w14:textId="2FF7DF76" w:rsidR="00CA439A" w:rsidRDefault="003C5A02">
      <w:pPr>
        <w:pStyle w:val="Innehll1"/>
        <w:rPr>
          <w:rFonts w:asciiTheme="minorHAnsi" w:eastAsiaTheme="minorEastAsia" w:hAnsiTheme="minorHAnsi" w:cstheme="minorBidi"/>
          <w:noProof/>
          <w:kern w:val="2"/>
          <w:sz w:val="22"/>
          <w:szCs w:val="22"/>
          <w14:ligatures w14:val="standardContextual"/>
        </w:rPr>
      </w:pPr>
      <w:hyperlink w:anchor="_Toc160192457" w:history="1">
        <w:r w:rsidR="00CA439A" w:rsidRPr="000E456B">
          <w:rPr>
            <w:rStyle w:val="Hyperlnk"/>
            <w:noProof/>
          </w:rPr>
          <w:t>§ 1</w:t>
        </w:r>
      </w:hyperlink>
    </w:p>
    <w:p w14:paraId="33DE785F" w14:textId="52911941" w:rsidR="00CA439A" w:rsidRDefault="003C5A02">
      <w:pPr>
        <w:pStyle w:val="Innehll2"/>
        <w:rPr>
          <w:rFonts w:asciiTheme="minorHAnsi" w:eastAsiaTheme="minorEastAsia" w:hAnsiTheme="minorHAnsi" w:cstheme="minorBidi"/>
          <w:noProof/>
          <w:kern w:val="2"/>
          <w:szCs w:val="22"/>
          <w14:ligatures w14:val="standardContextual"/>
        </w:rPr>
      </w:pPr>
      <w:hyperlink w:anchor="_Toc160192458" w:history="1">
        <w:r w:rsidR="00CA439A" w:rsidRPr="000E456B">
          <w:rPr>
            <w:rStyle w:val="Hyperlnk"/>
            <w:noProof/>
          </w:rPr>
          <w:t>Årsbokslut för socialnämnden 2023</w:t>
        </w:r>
        <w:r w:rsidR="00CA439A">
          <w:rPr>
            <w:noProof/>
            <w:webHidden/>
          </w:rPr>
          <w:tab/>
        </w:r>
        <w:r w:rsidR="00CA439A">
          <w:rPr>
            <w:noProof/>
            <w:webHidden/>
          </w:rPr>
          <w:fldChar w:fldCharType="begin"/>
        </w:r>
        <w:r w:rsidR="00CA439A">
          <w:rPr>
            <w:noProof/>
            <w:webHidden/>
          </w:rPr>
          <w:instrText xml:space="preserve"> PAGEREF _Toc160192458 \h </w:instrText>
        </w:r>
        <w:r w:rsidR="00CA439A">
          <w:rPr>
            <w:noProof/>
            <w:webHidden/>
          </w:rPr>
        </w:r>
        <w:r w:rsidR="00CA439A">
          <w:rPr>
            <w:noProof/>
            <w:webHidden/>
          </w:rPr>
          <w:fldChar w:fldCharType="separate"/>
        </w:r>
        <w:r w:rsidR="00CA439A">
          <w:rPr>
            <w:noProof/>
            <w:webHidden/>
          </w:rPr>
          <w:t>4</w:t>
        </w:r>
        <w:r w:rsidR="00CA439A">
          <w:rPr>
            <w:noProof/>
            <w:webHidden/>
          </w:rPr>
          <w:fldChar w:fldCharType="end"/>
        </w:r>
      </w:hyperlink>
    </w:p>
    <w:p w14:paraId="78BCB22B" w14:textId="77777777" w:rsidR="00CA439A" w:rsidRDefault="003C5A02">
      <w:pPr>
        <w:pStyle w:val="Innehll1"/>
        <w:rPr>
          <w:rFonts w:asciiTheme="minorHAnsi" w:eastAsiaTheme="minorEastAsia" w:hAnsiTheme="minorHAnsi" w:cstheme="minorBidi"/>
          <w:noProof/>
          <w:kern w:val="2"/>
          <w:sz w:val="22"/>
          <w:szCs w:val="22"/>
          <w14:ligatures w14:val="standardContextual"/>
        </w:rPr>
      </w:pPr>
      <w:hyperlink w:anchor="_Toc160192459" w:history="1">
        <w:r w:rsidR="00CA439A" w:rsidRPr="000E456B">
          <w:rPr>
            <w:rStyle w:val="Hyperlnk"/>
            <w:noProof/>
          </w:rPr>
          <w:t>§ 2</w:t>
        </w:r>
      </w:hyperlink>
    </w:p>
    <w:p w14:paraId="7A0C1DC5" w14:textId="38A0BE51" w:rsidR="00CA439A" w:rsidRDefault="003C5A02">
      <w:pPr>
        <w:pStyle w:val="Innehll2"/>
        <w:rPr>
          <w:rFonts w:asciiTheme="minorHAnsi" w:eastAsiaTheme="minorEastAsia" w:hAnsiTheme="minorHAnsi" w:cstheme="minorBidi"/>
          <w:noProof/>
          <w:kern w:val="2"/>
          <w:szCs w:val="22"/>
          <w14:ligatures w14:val="standardContextual"/>
        </w:rPr>
      </w:pPr>
      <w:hyperlink w:anchor="_Toc160192460" w:history="1">
        <w:r w:rsidR="00CA439A" w:rsidRPr="000E456B">
          <w:rPr>
            <w:rStyle w:val="Hyperlnk"/>
            <w:noProof/>
          </w:rPr>
          <w:t>Återrapportering av beslutade åtgärdsplaner för 2023</w:t>
        </w:r>
        <w:r w:rsidR="00CA439A">
          <w:rPr>
            <w:noProof/>
            <w:webHidden/>
          </w:rPr>
          <w:tab/>
        </w:r>
        <w:r w:rsidR="00CA439A">
          <w:rPr>
            <w:noProof/>
            <w:webHidden/>
          </w:rPr>
          <w:fldChar w:fldCharType="begin"/>
        </w:r>
        <w:r w:rsidR="00CA439A">
          <w:rPr>
            <w:noProof/>
            <w:webHidden/>
          </w:rPr>
          <w:instrText xml:space="preserve"> PAGEREF _Toc160192460 \h </w:instrText>
        </w:r>
        <w:r w:rsidR="00CA439A">
          <w:rPr>
            <w:noProof/>
            <w:webHidden/>
          </w:rPr>
        </w:r>
        <w:r w:rsidR="00CA439A">
          <w:rPr>
            <w:noProof/>
            <w:webHidden/>
          </w:rPr>
          <w:fldChar w:fldCharType="separate"/>
        </w:r>
        <w:r w:rsidR="00CA439A">
          <w:rPr>
            <w:noProof/>
            <w:webHidden/>
          </w:rPr>
          <w:t>6</w:t>
        </w:r>
        <w:r w:rsidR="00CA439A">
          <w:rPr>
            <w:noProof/>
            <w:webHidden/>
          </w:rPr>
          <w:fldChar w:fldCharType="end"/>
        </w:r>
      </w:hyperlink>
    </w:p>
    <w:p w14:paraId="3DDEFC09" w14:textId="77777777" w:rsidR="00CA439A" w:rsidRDefault="003C5A02">
      <w:pPr>
        <w:pStyle w:val="Innehll1"/>
        <w:rPr>
          <w:rFonts w:asciiTheme="minorHAnsi" w:eastAsiaTheme="minorEastAsia" w:hAnsiTheme="minorHAnsi" w:cstheme="minorBidi"/>
          <w:noProof/>
          <w:kern w:val="2"/>
          <w:sz w:val="22"/>
          <w:szCs w:val="22"/>
          <w14:ligatures w14:val="standardContextual"/>
        </w:rPr>
      </w:pPr>
      <w:hyperlink w:anchor="_Toc160192461" w:history="1">
        <w:r w:rsidR="00CA439A" w:rsidRPr="000E456B">
          <w:rPr>
            <w:rStyle w:val="Hyperlnk"/>
            <w:noProof/>
          </w:rPr>
          <w:t>§ 3</w:t>
        </w:r>
      </w:hyperlink>
    </w:p>
    <w:p w14:paraId="2E77CDA5" w14:textId="4FF22C04" w:rsidR="00CA439A" w:rsidRDefault="003C5A02">
      <w:pPr>
        <w:pStyle w:val="Innehll2"/>
        <w:rPr>
          <w:rFonts w:asciiTheme="minorHAnsi" w:eastAsiaTheme="minorEastAsia" w:hAnsiTheme="minorHAnsi" w:cstheme="minorBidi"/>
          <w:noProof/>
          <w:kern w:val="2"/>
          <w:szCs w:val="22"/>
          <w14:ligatures w14:val="standardContextual"/>
        </w:rPr>
      </w:pPr>
      <w:hyperlink w:anchor="_Toc160192462" w:history="1">
        <w:r w:rsidR="00CA439A" w:rsidRPr="000E456B">
          <w:rPr>
            <w:rStyle w:val="Hyperlnk"/>
            <w:noProof/>
          </w:rPr>
          <w:t>Heltidsresan, rapport 2023</w:t>
        </w:r>
        <w:r w:rsidR="00CA439A">
          <w:rPr>
            <w:noProof/>
            <w:webHidden/>
          </w:rPr>
          <w:tab/>
        </w:r>
        <w:r w:rsidR="00CA439A">
          <w:rPr>
            <w:noProof/>
            <w:webHidden/>
          </w:rPr>
          <w:fldChar w:fldCharType="begin"/>
        </w:r>
        <w:r w:rsidR="00CA439A">
          <w:rPr>
            <w:noProof/>
            <w:webHidden/>
          </w:rPr>
          <w:instrText xml:space="preserve"> PAGEREF _Toc160192462 \h </w:instrText>
        </w:r>
        <w:r w:rsidR="00CA439A">
          <w:rPr>
            <w:noProof/>
            <w:webHidden/>
          </w:rPr>
        </w:r>
        <w:r w:rsidR="00CA439A">
          <w:rPr>
            <w:noProof/>
            <w:webHidden/>
          </w:rPr>
          <w:fldChar w:fldCharType="separate"/>
        </w:r>
        <w:r w:rsidR="00CA439A">
          <w:rPr>
            <w:noProof/>
            <w:webHidden/>
          </w:rPr>
          <w:t>8</w:t>
        </w:r>
        <w:r w:rsidR="00CA439A">
          <w:rPr>
            <w:noProof/>
            <w:webHidden/>
          </w:rPr>
          <w:fldChar w:fldCharType="end"/>
        </w:r>
      </w:hyperlink>
    </w:p>
    <w:p w14:paraId="45190DC1" w14:textId="77777777" w:rsidR="00CA439A" w:rsidRDefault="003C5A02">
      <w:pPr>
        <w:pStyle w:val="Innehll1"/>
        <w:rPr>
          <w:rFonts w:asciiTheme="minorHAnsi" w:eastAsiaTheme="minorEastAsia" w:hAnsiTheme="minorHAnsi" w:cstheme="minorBidi"/>
          <w:noProof/>
          <w:kern w:val="2"/>
          <w:sz w:val="22"/>
          <w:szCs w:val="22"/>
          <w14:ligatures w14:val="standardContextual"/>
        </w:rPr>
      </w:pPr>
      <w:hyperlink w:anchor="_Toc160192463" w:history="1">
        <w:r w:rsidR="00CA439A" w:rsidRPr="000E456B">
          <w:rPr>
            <w:rStyle w:val="Hyperlnk"/>
            <w:noProof/>
          </w:rPr>
          <w:t>§ 4</w:t>
        </w:r>
      </w:hyperlink>
    </w:p>
    <w:p w14:paraId="6D3184A5" w14:textId="20F37678" w:rsidR="00CA439A" w:rsidRDefault="003C5A02">
      <w:pPr>
        <w:pStyle w:val="Innehll2"/>
        <w:rPr>
          <w:rFonts w:asciiTheme="minorHAnsi" w:eastAsiaTheme="minorEastAsia" w:hAnsiTheme="minorHAnsi" w:cstheme="minorBidi"/>
          <w:noProof/>
          <w:kern w:val="2"/>
          <w:szCs w:val="22"/>
          <w14:ligatures w14:val="standardContextual"/>
        </w:rPr>
      </w:pPr>
      <w:hyperlink w:anchor="_Toc160192464" w:history="1">
        <w:r w:rsidR="00CA439A" w:rsidRPr="000E456B">
          <w:rPr>
            <w:rStyle w:val="Hyperlnk"/>
            <w:noProof/>
          </w:rPr>
          <w:t>Initiativärende (SD) Maria Skåne</w:t>
        </w:r>
        <w:r w:rsidR="00CA439A">
          <w:rPr>
            <w:noProof/>
            <w:webHidden/>
          </w:rPr>
          <w:tab/>
        </w:r>
        <w:r w:rsidR="00CA439A">
          <w:rPr>
            <w:noProof/>
            <w:webHidden/>
          </w:rPr>
          <w:fldChar w:fldCharType="begin"/>
        </w:r>
        <w:r w:rsidR="00CA439A">
          <w:rPr>
            <w:noProof/>
            <w:webHidden/>
          </w:rPr>
          <w:instrText xml:space="preserve"> PAGEREF _Toc160192464 \h </w:instrText>
        </w:r>
        <w:r w:rsidR="00CA439A">
          <w:rPr>
            <w:noProof/>
            <w:webHidden/>
          </w:rPr>
        </w:r>
        <w:r w:rsidR="00CA439A">
          <w:rPr>
            <w:noProof/>
            <w:webHidden/>
          </w:rPr>
          <w:fldChar w:fldCharType="separate"/>
        </w:r>
        <w:r w:rsidR="00CA439A">
          <w:rPr>
            <w:noProof/>
            <w:webHidden/>
          </w:rPr>
          <w:t>9</w:t>
        </w:r>
        <w:r w:rsidR="00CA439A">
          <w:rPr>
            <w:noProof/>
            <w:webHidden/>
          </w:rPr>
          <w:fldChar w:fldCharType="end"/>
        </w:r>
      </w:hyperlink>
    </w:p>
    <w:p w14:paraId="1FBA9E7C" w14:textId="77777777" w:rsidR="00CA439A" w:rsidRDefault="003C5A02">
      <w:pPr>
        <w:pStyle w:val="Innehll1"/>
        <w:rPr>
          <w:rFonts w:asciiTheme="minorHAnsi" w:eastAsiaTheme="minorEastAsia" w:hAnsiTheme="minorHAnsi" w:cstheme="minorBidi"/>
          <w:noProof/>
          <w:kern w:val="2"/>
          <w:sz w:val="22"/>
          <w:szCs w:val="22"/>
          <w14:ligatures w14:val="standardContextual"/>
        </w:rPr>
      </w:pPr>
      <w:hyperlink w:anchor="_Toc160192465" w:history="1">
        <w:r w:rsidR="00CA439A" w:rsidRPr="000E456B">
          <w:rPr>
            <w:rStyle w:val="Hyperlnk"/>
            <w:noProof/>
          </w:rPr>
          <w:t>§ 5</w:t>
        </w:r>
      </w:hyperlink>
    </w:p>
    <w:p w14:paraId="555ECE4B" w14:textId="29CF487D" w:rsidR="00CA439A" w:rsidRDefault="003C5A02">
      <w:pPr>
        <w:pStyle w:val="Innehll2"/>
        <w:rPr>
          <w:rFonts w:asciiTheme="minorHAnsi" w:eastAsiaTheme="minorEastAsia" w:hAnsiTheme="minorHAnsi" w:cstheme="minorBidi"/>
          <w:noProof/>
          <w:kern w:val="2"/>
          <w:szCs w:val="22"/>
          <w14:ligatures w14:val="standardContextual"/>
        </w:rPr>
      </w:pPr>
      <w:hyperlink w:anchor="_Toc160192466" w:history="1">
        <w:r w:rsidR="00CA439A" w:rsidRPr="000E456B">
          <w:rPr>
            <w:rStyle w:val="Hyperlnk"/>
            <w:noProof/>
          </w:rPr>
          <w:t>Tillägg till det tillfälliga föreningsbidraget för pensionärsföreningar 2024</w:t>
        </w:r>
        <w:r w:rsidR="00CA439A">
          <w:rPr>
            <w:noProof/>
            <w:webHidden/>
          </w:rPr>
          <w:tab/>
        </w:r>
        <w:r w:rsidR="00CA439A">
          <w:rPr>
            <w:noProof/>
            <w:webHidden/>
          </w:rPr>
          <w:fldChar w:fldCharType="begin"/>
        </w:r>
        <w:r w:rsidR="00CA439A">
          <w:rPr>
            <w:noProof/>
            <w:webHidden/>
          </w:rPr>
          <w:instrText xml:space="preserve"> PAGEREF _Toc160192466 \h </w:instrText>
        </w:r>
        <w:r w:rsidR="00CA439A">
          <w:rPr>
            <w:noProof/>
            <w:webHidden/>
          </w:rPr>
        </w:r>
        <w:r w:rsidR="00CA439A">
          <w:rPr>
            <w:noProof/>
            <w:webHidden/>
          </w:rPr>
          <w:fldChar w:fldCharType="separate"/>
        </w:r>
        <w:r w:rsidR="00CA439A">
          <w:rPr>
            <w:noProof/>
            <w:webHidden/>
          </w:rPr>
          <w:t>10</w:t>
        </w:r>
        <w:r w:rsidR="00CA439A">
          <w:rPr>
            <w:noProof/>
            <w:webHidden/>
          </w:rPr>
          <w:fldChar w:fldCharType="end"/>
        </w:r>
      </w:hyperlink>
    </w:p>
    <w:p w14:paraId="311CE585" w14:textId="77777777" w:rsidR="00CA439A" w:rsidRDefault="003C5A02">
      <w:pPr>
        <w:pStyle w:val="Innehll1"/>
        <w:rPr>
          <w:rFonts w:asciiTheme="minorHAnsi" w:eastAsiaTheme="minorEastAsia" w:hAnsiTheme="minorHAnsi" w:cstheme="minorBidi"/>
          <w:noProof/>
          <w:kern w:val="2"/>
          <w:sz w:val="22"/>
          <w:szCs w:val="22"/>
          <w14:ligatures w14:val="standardContextual"/>
        </w:rPr>
      </w:pPr>
      <w:hyperlink w:anchor="_Toc160192467" w:history="1">
        <w:r w:rsidR="00CA439A" w:rsidRPr="000E456B">
          <w:rPr>
            <w:rStyle w:val="Hyperlnk"/>
            <w:noProof/>
          </w:rPr>
          <w:t>§ 6</w:t>
        </w:r>
      </w:hyperlink>
    </w:p>
    <w:p w14:paraId="3C9DE3BA" w14:textId="43125768" w:rsidR="00CA439A" w:rsidRDefault="003C5A02">
      <w:pPr>
        <w:pStyle w:val="Innehll2"/>
        <w:rPr>
          <w:rFonts w:asciiTheme="minorHAnsi" w:eastAsiaTheme="minorEastAsia" w:hAnsiTheme="minorHAnsi" w:cstheme="minorBidi"/>
          <w:noProof/>
          <w:kern w:val="2"/>
          <w:szCs w:val="22"/>
          <w14:ligatures w14:val="standardContextual"/>
        </w:rPr>
      </w:pPr>
      <w:hyperlink w:anchor="_Toc160192468" w:history="1">
        <w:r w:rsidR="00CA439A" w:rsidRPr="000E456B">
          <w:rPr>
            <w:rStyle w:val="Hyperlnk"/>
            <w:noProof/>
          </w:rPr>
          <w:t>Habiliteringsersättning 2024</w:t>
        </w:r>
        <w:r w:rsidR="00CA439A">
          <w:rPr>
            <w:noProof/>
            <w:webHidden/>
          </w:rPr>
          <w:tab/>
        </w:r>
        <w:r w:rsidR="00CA439A">
          <w:rPr>
            <w:noProof/>
            <w:webHidden/>
          </w:rPr>
          <w:fldChar w:fldCharType="begin"/>
        </w:r>
        <w:r w:rsidR="00CA439A">
          <w:rPr>
            <w:noProof/>
            <w:webHidden/>
          </w:rPr>
          <w:instrText xml:space="preserve"> PAGEREF _Toc160192468 \h </w:instrText>
        </w:r>
        <w:r w:rsidR="00CA439A">
          <w:rPr>
            <w:noProof/>
            <w:webHidden/>
          </w:rPr>
        </w:r>
        <w:r w:rsidR="00CA439A">
          <w:rPr>
            <w:noProof/>
            <w:webHidden/>
          </w:rPr>
          <w:fldChar w:fldCharType="separate"/>
        </w:r>
        <w:r w:rsidR="00CA439A">
          <w:rPr>
            <w:noProof/>
            <w:webHidden/>
          </w:rPr>
          <w:t>11</w:t>
        </w:r>
        <w:r w:rsidR="00CA439A">
          <w:rPr>
            <w:noProof/>
            <w:webHidden/>
          </w:rPr>
          <w:fldChar w:fldCharType="end"/>
        </w:r>
      </w:hyperlink>
    </w:p>
    <w:p w14:paraId="10362A32" w14:textId="77777777" w:rsidR="00CA439A" w:rsidRDefault="003C5A02">
      <w:pPr>
        <w:pStyle w:val="Innehll1"/>
        <w:rPr>
          <w:rFonts w:asciiTheme="minorHAnsi" w:eastAsiaTheme="minorEastAsia" w:hAnsiTheme="minorHAnsi" w:cstheme="minorBidi"/>
          <w:noProof/>
          <w:kern w:val="2"/>
          <w:sz w:val="22"/>
          <w:szCs w:val="22"/>
          <w14:ligatures w14:val="standardContextual"/>
        </w:rPr>
      </w:pPr>
      <w:hyperlink w:anchor="_Toc160192469" w:history="1">
        <w:r w:rsidR="00CA439A" w:rsidRPr="000E456B">
          <w:rPr>
            <w:rStyle w:val="Hyperlnk"/>
            <w:noProof/>
          </w:rPr>
          <w:t>§ 7</w:t>
        </w:r>
      </w:hyperlink>
    </w:p>
    <w:p w14:paraId="08FD688E" w14:textId="543B0A28" w:rsidR="00CA439A" w:rsidRDefault="003C5A02">
      <w:pPr>
        <w:pStyle w:val="Innehll2"/>
        <w:rPr>
          <w:rFonts w:asciiTheme="minorHAnsi" w:eastAsiaTheme="minorEastAsia" w:hAnsiTheme="minorHAnsi" w:cstheme="minorBidi"/>
          <w:noProof/>
          <w:kern w:val="2"/>
          <w:szCs w:val="22"/>
          <w14:ligatures w14:val="standardContextual"/>
        </w:rPr>
      </w:pPr>
      <w:hyperlink w:anchor="_Toc160192470" w:history="1">
        <w:r w:rsidR="00CA439A" w:rsidRPr="000E456B">
          <w:rPr>
            <w:rStyle w:val="Hyperlnk"/>
            <w:noProof/>
          </w:rPr>
          <w:t>Revidering av socialnämndens delegationsförteckning</w:t>
        </w:r>
        <w:r w:rsidR="00CA439A">
          <w:rPr>
            <w:noProof/>
            <w:webHidden/>
          </w:rPr>
          <w:tab/>
        </w:r>
        <w:r w:rsidR="00CA439A">
          <w:rPr>
            <w:noProof/>
            <w:webHidden/>
          </w:rPr>
          <w:fldChar w:fldCharType="begin"/>
        </w:r>
        <w:r w:rsidR="00CA439A">
          <w:rPr>
            <w:noProof/>
            <w:webHidden/>
          </w:rPr>
          <w:instrText xml:space="preserve"> PAGEREF _Toc160192470 \h </w:instrText>
        </w:r>
        <w:r w:rsidR="00CA439A">
          <w:rPr>
            <w:noProof/>
            <w:webHidden/>
          </w:rPr>
        </w:r>
        <w:r w:rsidR="00CA439A">
          <w:rPr>
            <w:noProof/>
            <w:webHidden/>
          </w:rPr>
          <w:fldChar w:fldCharType="separate"/>
        </w:r>
        <w:r w:rsidR="00CA439A">
          <w:rPr>
            <w:noProof/>
            <w:webHidden/>
          </w:rPr>
          <w:t>13</w:t>
        </w:r>
        <w:r w:rsidR="00CA439A">
          <w:rPr>
            <w:noProof/>
            <w:webHidden/>
          </w:rPr>
          <w:fldChar w:fldCharType="end"/>
        </w:r>
      </w:hyperlink>
    </w:p>
    <w:p w14:paraId="7CA0BF63" w14:textId="77777777" w:rsidR="00CA439A" w:rsidRDefault="003C5A02">
      <w:pPr>
        <w:pStyle w:val="Innehll1"/>
        <w:rPr>
          <w:rFonts w:asciiTheme="minorHAnsi" w:eastAsiaTheme="minorEastAsia" w:hAnsiTheme="minorHAnsi" w:cstheme="minorBidi"/>
          <w:noProof/>
          <w:kern w:val="2"/>
          <w:sz w:val="22"/>
          <w:szCs w:val="22"/>
          <w14:ligatures w14:val="standardContextual"/>
        </w:rPr>
      </w:pPr>
      <w:hyperlink w:anchor="_Toc160192471" w:history="1">
        <w:r w:rsidR="00CA439A" w:rsidRPr="000E456B">
          <w:rPr>
            <w:rStyle w:val="Hyperlnk"/>
            <w:noProof/>
          </w:rPr>
          <w:t>§ 8</w:t>
        </w:r>
      </w:hyperlink>
    </w:p>
    <w:p w14:paraId="3DDB34D2" w14:textId="674DB0B0" w:rsidR="00CA439A" w:rsidRDefault="003C5A02">
      <w:pPr>
        <w:pStyle w:val="Innehll2"/>
        <w:rPr>
          <w:rFonts w:asciiTheme="minorHAnsi" w:eastAsiaTheme="minorEastAsia" w:hAnsiTheme="minorHAnsi" w:cstheme="minorBidi"/>
          <w:noProof/>
          <w:kern w:val="2"/>
          <w:szCs w:val="22"/>
          <w14:ligatures w14:val="standardContextual"/>
        </w:rPr>
      </w:pPr>
      <w:hyperlink w:anchor="_Toc160192472" w:history="1">
        <w:r w:rsidR="00CA439A" w:rsidRPr="000E456B">
          <w:rPr>
            <w:rStyle w:val="Hyperlnk"/>
            <w:noProof/>
          </w:rPr>
          <w:t>Ej verkställda beslut kvartal 4 år 2023</w:t>
        </w:r>
        <w:r w:rsidR="00CA439A">
          <w:rPr>
            <w:noProof/>
            <w:webHidden/>
          </w:rPr>
          <w:tab/>
        </w:r>
        <w:r w:rsidR="00CA439A">
          <w:rPr>
            <w:noProof/>
            <w:webHidden/>
          </w:rPr>
          <w:fldChar w:fldCharType="begin"/>
        </w:r>
        <w:r w:rsidR="00CA439A">
          <w:rPr>
            <w:noProof/>
            <w:webHidden/>
          </w:rPr>
          <w:instrText xml:space="preserve"> PAGEREF _Toc160192472 \h </w:instrText>
        </w:r>
        <w:r w:rsidR="00CA439A">
          <w:rPr>
            <w:noProof/>
            <w:webHidden/>
          </w:rPr>
        </w:r>
        <w:r w:rsidR="00CA439A">
          <w:rPr>
            <w:noProof/>
            <w:webHidden/>
          </w:rPr>
          <w:fldChar w:fldCharType="separate"/>
        </w:r>
        <w:r w:rsidR="00CA439A">
          <w:rPr>
            <w:noProof/>
            <w:webHidden/>
          </w:rPr>
          <w:t>14</w:t>
        </w:r>
        <w:r w:rsidR="00CA439A">
          <w:rPr>
            <w:noProof/>
            <w:webHidden/>
          </w:rPr>
          <w:fldChar w:fldCharType="end"/>
        </w:r>
      </w:hyperlink>
    </w:p>
    <w:p w14:paraId="1D863FDF" w14:textId="77777777" w:rsidR="00CA439A" w:rsidRDefault="003C5A02">
      <w:pPr>
        <w:pStyle w:val="Innehll1"/>
        <w:rPr>
          <w:rFonts w:asciiTheme="minorHAnsi" w:eastAsiaTheme="minorEastAsia" w:hAnsiTheme="minorHAnsi" w:cstheme="minorBidi"/>
          <w:noProof/>
          <w:kern w:val="2"/>
          <w:sz w:val="22"/>
          <w:szCs w:val="22"/>
          <w14:ligatures w14:val="standardContextual"/>
        </w:rPr>
      </w:pPr>
      <w:hyperlink w:anchor="_Toc160192473" w:history="1">
        <w:r w:rsidR="00CA439A" w:rsidRPr="000E456B">
          <w:rPr>
            <w:rStyle w:val="Hyperlnk"/>
            <w:noProof/>
          </w:rPr>
          <w:t>§ 9</w:t>
        </w:r>
      </w:hyperlink>
    </w:p>
    <w:p w14:paraId="424D10D9" w14:textId="7ECA1681" w:rsidR="00CA439A" w:rsidRDefault="003C5A02">
      <w:pPr>
        <w:pStyle w:val="Innehll2"/>
        <w:rPr>
          <w:rFonts w:asciiTheme="minorHAnsi" w:eastAsiaTheme="minorEastAsia" w:hAnsiTheme="minorHAnsi" w:cstheme="minorBidi"/>
          <w:noProof/>
          <w:kern w:val="2"/>
          <w:szCs w:val="22"/>
          <w14:ligatures w14:val="standardContextual"/>
        </w:rPr>
      </w:pPr>
      <w:hyperlink w:anchor="_Toc160192474" w:history="1">
        <w:r w:rsidR="00CA439A" w:rsidRPr="000E456B">
          <w:rPr>
            <w:rStyle w:val="Hyperlnk"/>
            <w:noProof/>
          </w:rPr>
          <w:t>Vård och omsorg informerar</w:t>
        </w:r>
        <w:r w:rsidR="00CA439A">
          <w:rPr>
            <w:noProof/>
            <w:webHidden/>
          </w:rPr>
          <w:tab/>
        </w:r>
        <w:r w:rsidR="00CA439A">
          <w:rPr>
            <w:noProof/>
            <w:webHidden/>
          </w:rPr>
          <w:fldChar w:fldCharType="begin"/>
        </w:r>
        <w:r w:rsidR="00CA439A">
          <w:rPr>
            <w:noProof/>
            <w:webHidden/>
          </w:rPr>
          <w:instrText xml:space="preserve"> PAGEREF _Toc160192474 \h </w:instrText>
        </w:r>
        <w:r w:rsidR="00CA439A">
          <w:rPr>
            <w:noProof/>
            <w:webHidden/>
          </w:rPr>
        </w:r>
        <w:r w:rsidR="00CA439A">
          <w:rPr>
            <w:noProof/>
            <w:webHidden/>
          </w:rPr>
          <w:fldChar w:fldCharType="separate"/>
        </w:r>
        <w:r w:rsidR="00CA439A">
          <w:rPr>
            <w:noProof/>
            <w:webHidden/>
          </w:rPr>
          <w:t>16</w:t>
        </w:r>
        <w:r w:rsidR="00CA439A">
          <w:rPr>
            <w:noProof/>
            <w:webHidden/>
          </w:rPr>
          <w:fldChar w:fldCharType="end"/>
        </w:r>
      </w:hyperlink>
    </w:p>
    <w:p w14:paraId="218C2F93" w14:textId="77777777" w:rsidR="00CA439A" w:rsidRDefault="003C5A02">
      <w:pPr>
        <w:pStyle w:val="Innehll1"/>
        <w:rPr>
          <w:rFonts w:asciiTheme="minorHAnsi" w:eastAsiaTheme="minorEastAsia" w:hAnsiTheme="minorHAnsi" w:cstheme="minorBidi"/>
          <w:noProof/>
          <w:kern w:val="2"/>
          <w:sz w:val="22"/>
          <w:szCs w:val="22"/>
          <w14:ligatures w14:val="standardContextual"/>
        </w:rPr>
      </w:pPr>
      <w:hyperlink w:anchor="_Toc160192475" w:history="1">
        <w:r w:rsidR="00CA439A" w:rsidRPr="000E456B">
          <w:rPr>
            <w:rStyle w:val="Hyperlnk"/>
            <w:noProof/>
          </w:rPr>
          <w:t>§ 10</w:t>
        </w:r>
      </w:hyperlink>
    </w:p>
    <w:p w14:paraId="1A09CC9B" w14:textId="70CBF409" w:rsidR="00CA439A" w:rsidRDefault="003C5A02">
      <w:pPr>
        <w:pStyle w:val="Innehll2"/>
        <w:rPr>
          <w:rFonts w:asciiTheme="minorHAnsi" w:eastAsiaTheme="minorEastAsia" w:hAnsiTheme="minorHAnsi" w:cstheme="minorBidi"/>
          <w:noProof/>
          <w:kern w:val="2"/>
          <w:szCs w:val="22"/>
          <w14:ligatures w14:val="standardContextual"/>
        </w:rPr>
      </w:pPr>
      <w:hyperlink w:anchor="_Toc160192476" w:history="1">
        <w:r w:rsidR="00CA439A" w:rsidRPr="000E456B">
          <w:rPr>
            <w:rStyle w:val="Hyperlnk"/>
            <w:noProof/>
          </w:rPr>
          <w:t>Skrivelser och meddelanden</w:t>
        </w:r>
        <w:r w:rsidR="00CA439A">
          <w:rPr>
            <w:noProof/>
            <w:webHidden/>
          </w:rPr>
          <w:tab/>
        </w:r>
        <w:r w:rsidR="00CA439A">
          <w:rPr>
            <w:noProof/>
            <w:webHidden/>
          </w:rPr>
          <w:fldChar w:fldCharType="begin"/>
        </w:r>
        <w:r w:rsidR="00CA439A">
          <w:rPr>
            <w:noProof/>
            <w:webHidden/>
          </w:rPr>
          <w:instrText xml:space="preserve"> PAGEREF _Toc160192476 \h </w:instrText>
        </w:r>
        <w:r w:rsidR="00CA439A">
          <w:rPr>
            <w:noProof/>
            <w:webHidden/>
          </w:rPr>
        </w:r>
        <w:r w:rsidR="00CA439A">
          <w:rPr>
            <w:noProof/>
            <w:webHidden/>
          </w:rPr>
          <w:fldChar w:fldCharType="separate"/>
        </w:r>
        <w:r w:rsidR="00CA439A">
          <w:rPr>
            <w:noProof/>
            <w:webHidden/>
          </w:rPr>
          <w:t>18</w:t>
        </w:r>
        <w:r w:rsidR="00CA439A">
          <w:rPr>
            <w:noProof/>
            <w:webHidden/>
          </w:rPr>
          <w:fldChar w:fldCharType="end"/>
        </w:r>
      </w:hyperlink>
    </w:p>
    <w:p w14:paraId="04FB249D" w14:textId="77777777" w:rsidR="00CA439A" w:rsidRDefault="003C5A02">
      <w:pPr>
        <w:pStyle w:val="Innehll1"/>
        <w:rPr>
          <w:rFonts w:asciiTheme="minorHAnsi" w:eastAsiaTheme="minorEastAsia" w:hAnsiTheme="minorHAnsi" w:cstheme="minorBidi"/>
          <w:noProof/>
          <w:kern w:val="2"/>
          <w:sz w:val="22"/>
          <w:szCs w:val="22"/>
          <w14:ligatures w14:val="standardContextual"/>
        </w:rPr>
      </w:pPr>
      <w:hyperlink w:anchor="_Toc160192477" w:history="1">
        <w:r w:rsidR="00CA439A" w:rsidRPr="000E456B">
          <w:rPr>
            <w:rStyle w:val="Hyperlnk"/>
            <w:noProof/>
          </w:rPr>
          <w:t>§ 11</w:t>
        </w:r>
      </w:hyperlink>
    </w:p>
    <w:p w14:paraId="31B84765" w14:textId="10B229D8" w:rsidR="00CA439A" w:rsidRDefault="003C5A02">
      <w:pPr>
        <w:pStyle w:val="Innehll2"/>
        <w:rPr>
          <w:rFonts w:asciiTheme="minorHAnsi" w:eastAsiaTheme="minorEastAsia" w:hAnsiTheme="minorHAnsi" w:cstheme="minorBidi"/>
          <w:noProof/>
          <w:kern w:val="2"/>
          <w:szCs w:val="22"/>
          <w14:ligatures w14:val="standardContextual"/>
        </w:rPr>
      </w:pPr>
      <w:hyperlink w:anchor="_Toc160192478" w:history="1">
        <w:r w:rsidR="00CA439A" w:rsidRPr="000E456B">
          <w:rPr>
            <w:rStyle w:val="Hyperlnk"/>
            <w:noProof/>
          </w:rPr>
          <w:t>Delegerade ärenden</w:t>
        </w:r>
        <w:r w:rsidR="00CA439A">
          <w:rPr>
            <w:noProof/>
            <w:webHidden/>
          </w:rPr>
          <w:tab/>
        </w:r>
        <w:r w:rsidR="00CA439A">
          <w:rPr>
            <w:noProof/>
            <w:webHidden/>
          </w:rPr>
          <w:fldChar w:fldCharType="begin"/>
        </w:r>
        <w:r w:rsidR="00CA439A">
          <w:rPr>
            <w:noProof/>
            <w:webHidden/>
          </w:rPr>
          <w:instrText xml:space="preserve"> PAGEREF _Toc160192478 \h </w:instrText>
        </w:r>
        <w:r w:rsidR="00CA439A">
          <w:rPr>
            <w:noProof/>
            <w:webHidden/>
          </w:rPr>
        </w:r>
        <w:r w:rsidR="00CA439A">
          <w:rPr>
            <w:noProof/>
            <w:webHidden/>
          </w:rPr>
          <w:fldChar w:fldCharType="separate"/>
        </w:r>
        <w:r w:rsidR="00CA439A">
          <w:rPr>
            <w:noProof/>
            <w:webHidden/>
          </w:rPr>
          <w:t>19</w:t>
        </w:r>
        <w:r w:rsidR="00CA439A">
          <w:rPr>
            <w:noProof/>
            <w:webHidden/>
          </w:rPr>
          <w:fldChar w:fldCharType="end"/>
        </w:r>
      </w:hyperlink>
    </w:p>
    <w:p w14:paraId="71BB96B8" w14:textId="77777777" w:rsidR="00220DD9" w:rsidRPr="006F12EF" w:rsidRDefault="003F12A8" w:rsidP="003F12A8">
      <w:pPr>
        <w:rPr>
          <w:vanish/>
        </w:rPr>
      </w:pPr>
      <w:r>
        <w:fldChar w:fldCharType="end"/>
      </w:r>
    </w:p>
    <w:p w14:paraId="44920488" w14:textId="77777777" w:rsidR="000D2361" w:rsidRDefault="000D2361" w:rsidP="00FF2D58">
      <w:pPr>
        <w:pStyle w:val="Paragrafnummer"/>
      </w:pPr>
      <w:bookmarkStart w:id="0" w:name="Paragraf1"/>
      <w:bookmarkStart w:id="1" w:name="_Toc160192457"/>
      <w:bookmarkStart w:id="2" w:name="_Toc303762302"/>
      <w:bookmarkStart w:id="3" w:name="_Toc303762415"/>
      <w:bookmarkStart w:id="4" w:name="_Toc303762734"/>
      <w:bookmarkStart w:id="5" w:name="_Toc303762813"/>
      <w:bookmarkStart w:id="6" w:name="_Toc303764335"/>
      <w:bookmarkEnd w:id="0"/>
      <w:r>
        <w:lastRenderedPageBreak/>
        <w:t xml:space="preserve">§ </w:t>
      </w:r>
      <w:r w:rsidR="0005742C" w:rsidRPr="00B87DCC">
        <w:t>1</w:t>
      </w:r>
      <w:bookmarkEnd w:id="1"/>
      <w:r>
        <w:tab/>
      </w:r>
      <w:bookmarkEnd w:id="2"/>
      <w:bookmarkEnd w:id="3"/>
      <w:bookmarkEnd w:id="4"/>
      <w:bookmarkEnd w:id="5"/>
      <w:bookmarkEnd w:id="6"/>
    </w:p>
    <w:p w14:paraId="30C4C0A1" w14:textId="77777777" w:rsidR="00011A70" w:rsidRDefault="0005742C" w:rsidP="00011A70">
      <w:pPr>
        <w:pStyle w:val="Rubrik1"/>
      </w:pPr>
      <w:bookmarkStart w:id="7" w:name="_Toc303762303"/>
      <w:bookmarkStart w:id="8" w:name="_Toc303762416"/>
      <w:bookmarkStart w:id="9" w:name="_Toc303762533"/>
      <w:bookmarkStart w:id="10" w:name="_Toc303762735"/>
      <w:bookmarkStart w:id="11" w:name="_Toc303762814"/>
      <w:bookmarkStart w:id="12" w:name="_Toc303764336"/>
      <w:bookmarkStart w:id="13" w:name="_Toc160192458"/>
      <w:r w:rsidRPr="00B87DCC">
        <w:t>Årsbokslut för socialnämnden 2023</w:t>
      </w:r>
      <w:bookmarkEnd w:id="7"/>
      <w:bookmarkEnd w:id="8"/>
      <w:bookmarkEnd w:id="9"/>
      <w:bookmarkEnd w:id="10"/>
      <w:bookmarkEnd w:id="11"/>
      <w:bookmarkEnd w:id="12"/>
      <w:bookmarkEnd w:id="13"/>
    </w:p>
    <w:p w14:paraId="071EB78F" w14:textId="77777777" w:rsidR="00970571" w:rsidRPr="00970571" w:rsidRDefault="00970571" w:rsidP="00970571">
      <w:pPr>
        <w:pStyle w:val="Brdtext"/>
      </w:pPr>
      <w:r>
        <w:t>D</w:t>
      </w:r>
      <w:r w:rsidR="00BD202D">
        <w:t>nr</w:t>
      </w:r>
      <w:r>
        <w:t xml:space="preserve"> </w:t>
      </w:r>
      <w:r w:rsidR="0005742C" w:rsidRPr="00B87DCC">
        <w:t>2024-000055</w:t>
      </w:r>
      <w:r w:rsidR="0005742C">
        <w:t xml:space="preserve"> </w:t>
      </w:r>
    </w:p>
    <w:p w14:paraId="40749EF9" w14:textId="77777777" w:rsidR="000E01B8" w:rsidRDefault="006B2AF6" w:rsidP="004F3F16">
      <w:pPr>
        <w:pStyle w:val="Rubrik2"/>
      </w:pPr>
      <w:r>
        <w:t>Beslut</w:t>
      </w:r>
    </w:p>
    <w:p w14:paraId="13D3FA52" w14:textId="3FEB132D" w:rsidR="00CA439A" w:rsidRDefault="00CA439A" w:rsidP="00CA439A">
      <w:pPr>
        <w:pStyle w:val="Brdtext"/>
      </w:pPr>
      <w:bookmarkStart w:id="14" w:name="Beslut1"/>
      <w:bookmarkEnd w:id="14"/>
      <w:r w:rsidRPr="00CA439A">
        <w:t>Socialnämnden beslutar att godkänna årsbokslutet för socialnämnden 2023 samt att översända densamma till kommunfullmäktige.</w:t>
      </w:r>
      <w:bookmarkStart w:id="15" w:name="Beslut1Slut"/>
      <w:bookmarkEnd w:id="15"/>
    </w:p>
    <w:p w14:paraId="07F4793C" w14:textId="77777777" w:rsidR="00773A63" w:rsidRDefault="00773A63" w:rsidP="00236294">
      <w:pPr>
        <w:pStyle w:val="Rubrik2"/>
        <w:rPr>
          <w:rFonts w:cs="Arial"/>
          <w:szCs w:val="24"/>
        </w:rPr>
      </w:pPr>
      <w:r w:rsidRPr="00236294">
        <w:t>Sammanfattning</w:t>
      </w:r>
      <w:r>
        <w:rPr>
          <w:rFonts w:cs="Arial"/>
          <w:szCs w:val="24"/>
        </w:rPr>
        <w:t xml:space="preserve"> av ärendet</w:t>
      </w:r>
    </w:p>
    <w:p w14:paraId="301AC27E" w14:textId="77777777" w:rsidR="00CA439A" w:rsidRPr="00CA439A" w:rsidRDefault="00CA439A" w:rsidP="00CA439A">
      <w:pPr>
        <w:pStyle w:val="Brdtext"/>
      </w:pPr>
      <w:bookmarkStart w:id="16" w:name="Komplettering1"/>
      <w:bookmarkEnd w:id="16"/>
      <w:r w:rsidRPr="00CA439A">
        <w:t>I årets sammanfattning av Vård och omsorg reflekterar vi över måluppfyllnad och de utmaningar som präglat verksamheterna. Glädjande är att den upplevda kvalitén inom vård och omsorg är fortsatt hög i jämförelse med andra</w:t>
      </w:r>
    </w:p>
    <w:p w14:paraId="56496E1E" w14:textId="77777777" w:rsidR="00CA439A" w:rsidRPr="00CA439A" w:rsidRDefault="00CA439A" w:rsidP="00CA439A">
      <w:pPr>
        <w:pStyle w:val="Brdtext"/>
      </w:pPr>
      <w:r w:rsidRPr="00CA439A">
        <w:t>kommuner. Vård och omsorg står inför stora utmaningar kopplat till den demografiska utvecklingen framåt och har under året haft fokus på områdena kompetensförsörjning, digitalisering, nya arbetssätt och att arbeta bort stuprör för en helhetssyn. Omställningen till nära vård är en central del i samarbetet över region, primärvård och den kommunala verksamheten.</w:t>
      </w:r>
    </w:p>
    <w:p w14:paraId="0DA3238C" w14:textId="77777777" w:rsidR="00CA439A" w:rsidRPr="00CA439A" w:rsidRDefault="00CA439A" w:rsidP="00CA439A">
      <w:pPr>
        <w:pStyle w:val="Brdtext"/>
      </w:pPr>
      <w:r w:rsidRPr="00CA439A">
        <w:t>Arbetet inom individ- och familjeomsorgen har under året arbetat mot att minska externa placeringar och målet med att bedriva öppenvård riktad till barn och unga i egen regi uppnåddes under 2023.</w:t>
      </w:r>
    </w:p>
    <w:p w14:paraId="2BD716B0" w14:textId="77777777" w:rsidR="00CA439A" w:rsidRPr="00CA439A" w:rsidRDefault="00CA439A" w:rsidP="00CA439A">
      <w:pPr>
        <w:pStyle w:val="Brdtext"/>
      </w:pPr>
      <w:r w:rsidRPr="00CA439A">
        <w:t>För att öka kompetensen inom verksamheterna så har medarbetare fått ta del av olika utbildningsinsatser. Bland annat undersköterskeutbildning, specialistundersköterskeutbildning, språkombud, COPE (stödja föräldrar till barn med utåtagerande beteende), våld i ungas relationer och äldres psykiska hälsa.</w:t>
      </w:r>
    </w:p>
    <w:p w14:paraId="6B71C54D" w14:textId="77777777" w:rsidR="00CA439A" w:rsidRPr="00CA439A" w:rsidRDefault="00CA439A" w:rsidP="00CA439A">
      <w:pPr>
        <w:pStyle w:val="Brdtext"/>
      </w:pPr>
      <w:r w:rsidRPr="00CA439A">
        <w:t>Socialnämnden redovisar ett underskott på -6 111 tkr.</w:t>
      </w:r>
    </w:p>
    <w:p w14:paraId="7FC0F9D7" w14:textId="77777777" w:rsidR="00CA439A" w:rsidRPr="00CA439A" w:rsidRDefault="00CA439A" w:rsidP="00CA439A">
      <w:pPr>
        <w:pStyle w:val="Brdtext"/>
      </w:pPr>
      <w:r w:rsidRPr="00CA439A">
        <w:t>Individ- och familjeomsorgen har minskat kostnaderna för externa placeringar jämfört med 2022. Vakanta tjänster inom verksamheten bidrar delvis till att balanseras upp underskottet.</w:t>
      </w:r>
    </w:p>
    <w:p w14:paraId="3D5F8AC2" w14:textId="77777777" w:rsidR="00CA439A" w:rsidRPr="00CA439A" w:rsidRDefault="00CA439A" w:rsidP="00CA439A">
      <w:pPr>
        <w:pStyle w:val="Brdtext"/>
      </w:pPr>
      <w:r w:rsidRPr="00CA439A">
        <w:t>Ekonomiskt bistånd visar ett positivt resultat, det beror på att Boende och integration får in mer intäkter än vad de har kostnader. Ekonomiskt bistånd har legat på en jämn nivå trots rådande konjunkturläge.</w:t>
      </w:r>
    </w:p>
    <w:p w14:paraId="7BD952D3" w14:textId="77777777" w:rsidR="00CA439A" w:rsidRPr="00CA439A" w:rsidRDefault="00CA439A" w:rsidP="00CA439A">
      <w:pPr>
        <w:pStyle w:val="Brdtext"/>
      </w:pPr>
      <w:r w:rsidRPr="00CA439A">
        <w:t>LSS har ökade personalkostnader som överstiger budget. De ökade kostnaderna beror bland annat på schemaförändringar och för att minska ensamarbete.</w:t>
      </w:r>
    </w:p>
    <w:p w14:paraId="71A9C372" w14:textId="77777777" w:rsidR="00CA439A" w:rsidRPr="00CA439A" w:rsidRDefault="00CA439A" w:rsidP="00CA439A">
      <w:pPr>
        <w:pStyle w:val="Brdtext"/>
      </w:pPr>
      <w:r w:rsidRPr="00CA439A">
        <w:t>Biståndsenheten har ökade kostnader för externa korttidsplaceringar samt externt placeringar inom LSS gruppbostad.</w:t>
      </w:r>
    </w:p>
    <w:p w14:paraId="7AA54FD6" w14:textId="77777777" w:rsidR="00CA439A" w:rsidRPr="00CA439A" w:rsidRDefault="00CA439A" w:rsidP="00CA439A">
      <w:pPr>
        <w:pStyle w:val="Brdtext"/>
      </w:pPr>
      <w:r w:rsidRPr="00CA439A">
        <w:t>Äldreomsorgen redovisar ett överskott inom särskilt boende, vilket är tack vare de statsbidrag som har kommit in. Hemtjänsten redovisar ett underskott vilket beror på högre personalkostnader. Hälso- och sjukvården har minskat</w:t>
      </w:r>
    </w:p>
    <w:p w14:paraId="29D33A93" w14:textId="7F7F8297" w:rsidR="00CA439A" w:rsidRPr="003F3640" w:rsidRDefault="00CA439A" w:rsidP="00CA439A">
      <w:pPr>
        <w:pStyle w:val="Brdtext"/>
      </w:pPr>
      <w:r w:rsidRPr="00CA439A">
        <w:t>kostnaderna för inhyrd personal med hjälp av personalpoolen.</w:t>
      </w:r>
      <w:bookmarkStart w:id="17" w:name="Komplettering1Slut"/>
      <w:bookmarkEnd w:id="17"/>
    </w:p>
    <w:p w14:paraId="0FA66012" w14:textId="77777777" w:rsidR="00773A63" w:rsidRDefault="006B2AF6" w:rsidP="00236294">
      <w:pPr>
        <w:pStyle w:val="Rubrik2"/>
      </w:pPr>
      <w:r>
        <w:lastRenderedPageBreak/>
        <w:t>Handlingar i ärendet</w:t>
      </w:r>
    </w:p>
    <w:p w14:paraId="1A494884" w14:textId="77777777" w:rsidR="00CA439A" w:rsidRPr="00CA439A" w:rsidRDefault="00CA439A" w:rsidP="00CA439A">
      <w:pPr>
        <w:pStyle w:val="Brdtext"/>
      </w:pPr>
      <w:bookmarkStart w:id="18" w:name="Förslag1"/>
      <w:bookmarkEnd w:id="18"/>
      <w:r w:rsidRPr="00CA439A">
        <w:t xml:space="preserve">Årsredovisning för socialnämnden 2023   </w:t>
      </w:r>
    </w:p>
    <w:p w14:paraId="5BA62E7C" w14:textId="3E33C0C1" w:rsidR="00CA439A" w:rsidRDefault="00CA439A" w:rsidP="00CA439A">
      <w:pPr>
        <w:pStyle w:val="Brdtext"/>
        <w:rPr>
          <w:noProof/>
        </w:rPr>
      </w:pPr>
      <w:r w:rsidRPr="00CA439A">
        <w:t>Tjänsteskrivelse, 2024-02-12</w:t>
      </w:r>
      <w:bookmarkStart w:id="19" w:name="Förslag1Slut"/>
      <w:bookmarkEnd w:id="19"/>
    </w:p>
    <w:p w14:paraId="28407A51" w14:textId="77777777" w:rsidR="006E59D0" w:rsidRDefault="006B2AF6" w:rsidP="006B2AF6">
      <w:pPr>
        <w:pStyle w:val="Rubrik2"/>
        <w:rPr>
          <w:noProof/>
        </w:rPr>
      </w:pPr>
      <w:r>
        <w:rPr>
          <w:noProof/>
        </w:rPr>
        <w:t>Beslut skickas till</w:t>
      </w:r>
    </w:p>
    <w:p w14:paraId="4CA13EEE" w14:textId="50428716" w:rsidR="00773A63" w:rsidRDefault="0005742C" w:rsidP="00773A63">
      <w:pPr>
        <w:pStyle w:val="Brdtext"/>
      </w:pPr>
      <w:r>
        <w:t>Kommunfullmäktige</w:t>
      </w:r>
    </w:p>
    <w:p w14:paraId="31A87EF5" w14:textId="57C0ADE2" w:rsidR="0005742C" w:rsidRDefault="0005742C" w:rsidP="00773A63">
      <w:pPr>
        <w:pStyle w:val="Brdtext"/>
      </w:pPr>
      <w:r>
        <w:t>Akten</w:t>
      </w:r>
    </w:p>
    <w:p w14:paraId="60F81191" w14:textId="77777777" w:rsidR="0005742C" w:rsidRDefault="0005742C" w:rsidP="00236294">
      <w:pPr>
        <w:pStyle w:val="Brdtext"/>
      </w:pPr>
      <w:bookmarkStart w:id="20" w:name="Paragraf1Slut"/>
      <w:bookmarkEnd w:id="20"/>
    </w:p>
    <w:p w14:paraId="27C6D11A" w14:textId="77777777" w:rsidR="0005742C" w:rsidRDefault="0005742C" w:rsidP="0005742C">
      <w:pPr>
        <w:pStyle w:val="Paragrafnummer"/>
      </w:pPr>
      <w:bookmarkStart w:id="21" w:name="Paragraf2"/>
      <w:bookmarkStart w:id="22" w:name="_Toc160192459"/>
      <w:bookmarkEnd w:id="21"/>
      <w:r>
        <w:lastRenderedPageBreak/>
        <w:t xml:space="preserve">§ </w:t>
      </w:r>
      <w:r w:rsidRPr="00B87DCC">
        <w:t>2</w:t>
      </w:r>
      <w:bookmarkEnd w:id="22"/>
      <w:r>
        <w:tab/>
      </w:r>
    </w:p>
    <w:p w14:paraId="11509BBA" w14:textId="77777777" w:rsidR="0005742C" w:rsidRDefault="0005742C" w:rsidP="0005742C">
      <w:pPr>
        <w:pStyle w:val="Rubrik1"/>
      </w:pPr>
      <w:bookmarkStart w:id="23" w:name="_Toc160192460"/>
      <w:r w:rsidRPr="00B87DCC">
        <w:t>Återrapportering av beslutade åtgärdsplaner för 2023</w:t>
      </w:r>
      <w:bookmarkEnd w:id="23"/>
    </w:p>
    <w:p w14:paraId="5C72FAC5" w14:textId="77777777" w:rsidR="0005742C" w:rsidRPr="00970571" w:rsidRDefault="0005742C" w:rsidP="0005742C">
      <w:pPr>
        <w:pStyle w:val="Brdtext"/>
      </w:pPr>
      <w:r>
        <w:t xml:space="preserve">Dnr </w:t>
      </w:r>
      <w:r w:rsidRPr="00B87DCC">
        <w:t>2024-000060</w:t>
      </w:r>
      <w:r>
        <w:t xml:space="preserve"> </w:t>
      </w:r>
    </w:p>
    <w:p w14:paraId="420B4D5B" w14:textId="77777777" w:rsidR="0005742C" w:rsidRDefault="0005742C" w:rsidP="0005742C">
      <w:pPr>
        <w:pStyle w:val="Rubrik2"/>
      </w:pPr>
      <w:r>
        <w:t>Beslut</w:t>
      </w:r>
    </w:p>
    <w:p w14:paraId="5B63069F" w14:textId="77777777" w:rsidR="00CA439A" w:rsidRPr="00CA439A" w:rsidRDefault="00CA439A" w:rsidP="00CA439A">
      <w:pPr>
        <w:pStyle w:val="Brdtext"/>
      </w:pPr>
      <w:bookmarkStart w:id="24" w:name="Beslut2"/>
      <w:bookmarkEnd w:id="24"/>
      <w:r w:rsidRPr="00CA439A">
        <w:t xml:space="preserve">Socialnämnden beslutar </w:t>
      </w:r>
    </w:p>
    <w:p w14:paraId="77796736" w14:textId="4126FF8A" w:rsidR="00CA439A" w:rsidRDefault="00CA439A" w:rsidP="00CA439A">
      <w:pPr>
        <w:pStyle w:val="Brdtext"/>
      </w:pPr>
      <w:r w:rsidRPr="00CA439A">
        <w:t>att notera informationen till protokollet.</w:t>
      </w:r>
      <w:bookmarkStart w:id="25" w:name="Beslut2Slut"/>
      <w:bookmarkEnd w:id="25"/>
    </w:p>
    <w:p w14:paraId="33B08E64" w14:textId="77777777" w:rsidR="0005742C" w:rsidRDefault="0005742C" w:rsidP="0005742C">
      <w:pPr>
        <w:pStyle w:val="Rubrik2"/>
        <w:rPr>
          <w:rFonts w:cs="Arial"/>
          <w:szCs w:val="24"/>
        </w:rPr>
      </w:pPr>
      <w:r w:rsidRPr="00236294">
        <w:t>Sammanfattning</w:t>
      </w:r>
      <w:r>
        <w:rPr>
          <w:rFonts w:cs="Arial"/>
          <w:szCs w:val="24"/>
        </w:rPr>
        <w:t xml:space="preserve"> av ärendet</w:t>
      </w:r>
    </w:p>
    <w:p w14:paraId="67FF3C64" w14:textId="77777777" w:rsidR="00CA439A" w:rsidRPr="00CA439A" w:rsidRDefault="00CA439A" w:rsidP="00CA439A">
      <w:pPr>
        <w:pStyle w:val="Brdtext"/>
      </w:pPr>
      <w:bookmarkStart w:id="26" w:name="Komplettering2"/>
      <w:bookmarkEnd w:id="26"/>
      <w:r w:rsidRPr="00CA439A">
        <w:t>Åtgärdersplanerna för 2023 motsvarande 10,2mnkr. Uppnått resultat 7mnkr.</w:t>
      </w:r>
    </w:p>
    <w:p w14:paraId="713B9691" w14:textId="77777777" w:rsidR="00CA439A" w:rsidRPr="00CA439A" w:rsidRDefault="00CA439A" w:rsidP="00CA439A">
      <w:pPr>
        <w:pStyle w:val="Brdtext"/>
      </w:pPr>
      <w:r w:rsidRPr="00CA439A">
        <w:t>Resultatet av åtgärdsplanerna 1, 2 samt delår landade i ett underskott på -3,2 mnkr.</w:t>
      </w:r>
    </w:p>
    <w:p w14:paraId="6A7F490E" w14:textId="77777777" w:rsidR="00CA439A" w:rsidRPr="00CA439A" w:rsidRDefault="00CA439A" w:rsidP="00CA439A">
      <w:pPr>
        <w:pStyle w:val="Brdtext"/>
      </w:pPr>
      <w:r w:rsidRPr="00CA439A">
        <w:t xml:space="preserve">Åtgärdsplanerna har inte gett önskat resultat för en budget i balans. </w:t>
      </w:r>
    </w:p>
    <w:p w14:paraId="06C4B74F" w14:textId="77777777" w:rsidR="00CA439A" w:rsidRPr="00CA439A" w:rsidRDefault="00CA439A" w:rsidP="00CA439A">
      <w:pPr>
        <w:pStyle w:val="Brdtext"/>
      </w:pPr>
      <w:r w:rsidRPr="00CA439A">
        <w:t>Budgetavvikelsen beror till stor del på fortsatt höga personalkostnader för övertid och timanställningar. En del av förklaringen är hög sjukfrånvaro, svårigheter att rekrytera till vakanta tjänster samt vårdkrävande insatser där extra personal har behövts i form av dubbelbemanning.</w:t>
      </w:r>
    </w:p>
    <w:p w14:paraId="2A56548D" w14:textId="77777777" w:rsidR="00CA439A" w:rsidRPr="00CA439A" w:rsidRDefault="00CA439A" w:rsidP="00CA439A">
      <w:pPr>
        <w:pStyle w:val="Brdtext"/>
      </w:pPr>
      <w:r w:rsidRPr="00CA439A">
        <w:t>Fortsatt behov av externt köpta platser LSS då hemtagning inte kunde genomföras.</w:t>
      </w:r>
    </w:p>
    <w:p w14:paraId="22E92EDD" w14:textId="77777777" w:rsidR="00CA439A" w:rsidRPr="00CA439A" w:rsidRDefault="00CA439A" w:rsidP="00CA439A">
      <w:pPr>
        <w:pStyle w:val="Brdtext"/>
      </w:pPr>
      <w:r w:rsidRPr="00CA439A">
        <w:t xml:space="preserve">Besparingen gällande familjehemsplacering har inte kunnat genomföras. </w:t>
      </w:r>
    </w:p>
    <w:p w14:paraId="103CC252" w14:textId="77777777" w:rsidR="00CA439A" w:rsidRPr="00CA439A" w:rsidRDefault="00CA439A" w:rsidP="00CA439A">
      <w:pPr>
        <w:pStyle w:val="Brdtext"/>
      </w:pPr>
      <w:r w:rsidRPr="00CA439A">
        <w:t xml:space="preserve">Besparingen av externt köpta platser på korttidsboende har under hösten nått önskad effekt utifrån budgeterat antal dygn. På helår har dock behovet varit högre än budgeterat antal dygn. </w:t>
      </w:r>
    </w:p>
    <w:p w14:paraId="029E7242" w14:textId="77777777" w:rsidR="00CA439A" w:rsidRPr="00CA439A" w:rsidRDefault="00CA439A" w:rsidP="00CA439A">
      <w:pPr>
        <w:pStyle w:val="Brdtext"/>
      </w:pPr>
      <w:r w:rsidRPr="00CA439A">
        <w:t xml:space="preserve">Uppföljningsrapport 1: Åtgärdersplan motsvarande 3,3 mnkr. </w:t>
      </w:r>
    </w:p>
    <w:p w14:paraId="34E179F3" w14:textId="77777777" w:rsidR="00CA439A" w:rsidRPr="00CA439A" w:rsidRDefault="00CA439A" w:rsidP="00CA439A">
      <w:pPr>
        <w:pStyle w:val="Brdtext"/>
      </w:pPr>
      <w:r w:rsidRPr="00CA439A">
        <w:t>2,1 mnkr av dessa kunde inte uppnås. Korttidsboende SoL och externt köpt plats LSS gav inte önskad effekt då det tillkom fler ärenden.</w:t>
      </w:r>
    </w:p>
    <w:p w14:paraId="0FA2779B" w14:textId="77777777" w:rsidR="00CA439A" w:rsidRPr="00CA439A" w:rsidRDefault="00CA439A" w:rsidP="00CA439A">
      <w:pPr>
        <w:pStyle w:val="Brdtext"/>
      </w:pPr>
      <w:r w:rsidRPr="00CA439A">
        <w:t xml:space="preserve">Uppföljningsrapport 2: Åtgärdersplan motsvarande 2,9 mnkr. </w:t>
      </w:r>
    </w:p>
    <w:p w14:paraId="50099F16" w14:textId="77777777" w:rsidR="00CA439A" w:rsidRPr="00CA439A" w:rsidRDefault="00CA439A" w:rsidP="00CA439A">
      <w:pPr>
        <w:pStyle w:val="Brdtext"/>
      </w:pPr>
      <w:r w:rsidRPr="00CA439A">
        <w:t xml:space="preserve">Åtgärdsplan har gett ett resultat på +1,9 mnkr kopplat till ökat statsbidrag. Övriga åtgärder gav önskat resultat.  </w:t>
      </w:r>
    </w:p>
    <w:p w14:paraId="66DB17AC" w14:textId="77777777" w:rsidR="00CA439A" w:rsidRPr="00CA439A" w:rsidRDefault="00CA439A" w:rsidP="00CA439A">
      <w:pPr>
        <w:pStyle w:val="Brdtext"/>
      </w:pPr>
      <w:r w:rsidRPr="00CA439A">
        <w:t xml:space="preserve">Delårsrapport: Åtgärdersplan motsvarande 4 mnkr.  </w:t>
      </w:r>
    </w:p>
    <w:p w14:paraId="560EF275" w14:textId="77777777" w:rsidR="00CA439A" w:rsidRPr="00CA439A" w:rsidRDefault="00CA439A" w:rsidP="00CA439A">
      <w:pPr>
        <w:pStyle w:val="Brdtext"/>
      </w:pPr>
      <w:r w:rsidRPr="00CA439A">
        <w:t>3,1 mnkr av dessa kunde inte effektiviseras.</w:t>
      </w:r>
    </w:p>
    <w:p w14:paraId="17D3BCF4" w14:textId="77777777" w:rsidR="00CA439A" w:rsidRPr="00CA439A" w:rsidRDefault="00CA439A" w:rsidP="00CA439A">
      <w:pPr>
        <w:pStyle w:val="Brdtext"/>
      </w:pPr>
      <w:r w:rsidRPr="00CA439A">
        <w:t>Personalkostnaderna för övertid och timanställningar har inte gett önskat resultat. En del av förklaringen är hög sjukfrånvaro, svårigheter att rekrytera till vakanta tjänster samt vårdkrävande insatser där extra personal har behövts i form av dubbelbemanning.</w:t>
      </w:r>
    </w:p>
    <w:p w14:paraId="17E207FF" w14:textId="1A9A7839" w:rsidR="00CA439A" w:rsidRPr="003F3640" w:rsidRDefault="00CA439A" w:rsidP="00CA439A">
      <w:pPr>
        <w:pStyle w:val="Brdtext"/>
      </w:pPr>
      <w:r w:rsidRPr="00CA439A">
        <w:t>Besparingen gällande familjehemsplacering barn och unga har inte kunnat genomföras.</w:t>
      </w:r>
      <w:bookmarkStart w:id="27" w:name="Komplettering2Slut"/>
      <w:bookmarkEnd w:id="27"/>
    </w:p>
    <w:p w14:paraId="0858FDE0" w14:textId="77777777" w:rsidR="0005742C" w:rsidRDefault="0005742C" w:rsidP="0005742C">
      <w:pPr>
        <w:pStyle w:val="Rubrik2"/>
      </w:pPr>
      <w:r>
        <w:lastRenderedPageBreak/>
        <w:t>Handlingar i ärendet</w:t>
      </w:r>
    </w:p>
    <w:p w14:paraId="1C947AC9" w14:textId="6D42E27B" w:rsidR="00CA439A" w:rsidRDefault="00CA439A" w:rsidP="00CA439A">
      <w:pPr>
        <w:pStyle w:val="Brdtext"/>
      </w:pPr>
      <w:bookmarkStart w:id="28" w:name="Förslag2"/>
      <w:bookmarkEnd w:id="28"/>
      <w:r w:rsidRPr="00CA439A">
        <w:t>Tjänsteskrivelse, 2024-03-23</w:t>
      </w:r>
      <w:bookmarkStart w:id="29" w:name="Förslag2Slut"/>
      <w:bookmarkEnd w:id="29"/>
    </w:p>
    <w:p w14:paraId="4EA6F677" w14:textId="77777777" w:rsidR="0005742C" w:rsidRDefault="0005742C" w:rsidP="0005742C">
      <w:pPr>
        <w:pStyle w:val="Rubrik2"/>
        <w:rPr>
          <w:noProof/>
        </w:rPr>
      </w:pPr>
      <w:r>
        <w:rPr>
          <w:noProof/>
        </w:rPr>
        <w:t>Beslut skickas till</w:t>
      </w:r>
    </w:p>
    <w:p w14:paraId="764A0772" w14:textId="07062D2E" w:rsidR="0005742C" w:rsidRDefault="0005742C" w:rsidP="0005742C">
      <w:pPr>
        <w:pStyle w:val="Brdtext"/>
      </w:pPr>
      <w:r>
        <w:t>Akten</w:t>
      </w:r>
    </w:p>
    <w:p w14:paraId="110CA6EA" w14:textId="77777777" w:rsidR="0005742C" w:rsidRDefault="0005742C" w:rsidP="0005742C">
      <w:pPr>
        <w:pStyle w:val="Brdtext"/>
      </w:pPr>
      <w:bookmarkStart w:id="30" w:name="Paragraf2Slut"/>
      <w:bookmarkEnd w:id="30"/>
    </w:p>
    <w:p w14:paraId="2D6C1449" w14:textId="77777777" w:rsidR="0005742C" w:rsidRDefault="0005742C" w:rsidP="0005742C">
      <w:pPr>
        <w:pStyle w:val="Paragrafnummer"/>
      </w:pPr>
      <w:bookmarkStart w:id="31" w:name="Paragraf3"/>
      <w:bookmarkStart w:id="32" w:name="_Toc160192461"/>
      <w:bookmarkEnd w:id="31"/>
      <w:r>
        <w:lastRenderedPageBreak/>
        <w:t xml:space="preserve">§ </w:t>
      </w:r>
      <w:r w:rsidRPr="00B87DCC">
        <w:t>3</w:t>
      </w:r>
      <w:bookmarkEnd w:id="32"/>
      <w:r>
        <w:tab/>
      </w:r>
    </w:p>
    <w:p w14:paraId="2652ED9E" w14:textId="77777777" w:rsidR="0005742C" w:rsidRDefault="0005742C" w:rsidP="0005742C">
      <w:pPr>
        <w:pStyle w:val="Rubrik1"/>
      </w:pPr>
      <w:bookmarkStart w:id="33" w:name="_Toc160192462"/>
      <w:r w:rsidRPr="00B87DCC">
        <w:t>Heltidsresan, rapport 2023</w:t>
      </w:r>
      <w:bookmarkEnd w:id="33"/>
    </w:p>
    <w:p w14:paraId="5672899C" w14:textId="77777777" w:rsidR="0005742C" w:rsidRPr="00970571" w:rsidRDefault="0005742C" w:rsidP="0005742C">
      <w:pPr>
        <w:pStyle w:val="Brdtext"/>
      </w:pPr>
      <w:r>
        <w:t xml:space="preserve">Dnr </w:t>
      </w:r>
      <w:r w:rsidRPr="00B87DCC">
        <w:t>2024-000059</w:t>
      </w:r>
      <w:r>
        <w:t xml:space="preserve"> </w:t>
      </w:r>
    </w:p>
    <w:p w14:paraId="0315FCE4" w14:textId="77777777" w:rsidR="0005742C" w:rsidRDefault="0005742C" w:rsidP="0005742C">
      <w:pPr>
        <w:pStyle w:val="Rubrik2"/>
      </w:pPr>
      <w:r>
        <w:t>Beslut</w:t>
      </w:r>
    </w:p>
    <w:p w14:paraId="733DAB83" w14:textId="77777777" w:rsidR="00CA439A" w:rsidRPr="00CA439A" w:rsidRDefault="00CA439A" w:rsidP="00CA439A">
      <w:pPr>
        <w:pStyle w:val="Brdtext"/>
      </w:pPr>
      <w:bookmarkStart w:id="34" w:name="Beslut3"/>
      <w:bookmarkEnd w:id="34"/>
      <w:r w:rsidRPr="00CA439A">
        <w:t xml:space="preserve">Socialnämnden beslutar </w:t>
      </w:r>
    </w:p>
    <w:p w14:paraId="71D08450" w14:textId="65B59C25" w:rsidR="00CA439A" w:rsidRDefault="00CA439A" w:rsidP="00CA439A">
      <w:pPr>
        <w:pStyle w:val="Brdtext"/>
      </w:pPr>
      <w:r w:rsidRPr="00CA439A">
        <w:t>att notera informationen till protokollet och översända densamma till kommunstyrelsens arbetsutskott.</w:t>
      </w:r>
      <w:bookmarkStart w:id="35" w:name="Beslut3Slut"/>
      <w:bookmarkEnd w:id="35"/>
    </w:p>
    <w:p w14:paraId="1523F5E2" w14:textId="77777777" w:rsidR="0005742C" w:rsidRDefault="0005742C" w:rsidP="0005742C">
      <w:pPr>
        <w:pStyle w:val="Rubrik2"/>
        <w:rPr>
          <w:rFonts w:cs="Arial"/>
          <w:szCs w:val="24"/>
        </w:rPr>
      </w:pPr>
      <w:r w:rsidRPr="00236294">
        <w:t>Sammanfattning</w:t>
      </w:r>
      <w:r>
        <w:rPr>
          <w:rFonts w:cs="Arial"/>
          <w:szCs w:val="24"/>
        </w:rPr>
        <w:t xml:space="preserve"> av ärendet</w:t>
      </w:r>
    </w:p>
    <w:p w14:paraId="4B31E4A4" w14:textId="77777777" w:rsidR="00CA439A" w:rsidRPr="00CA439A" w:rsidRDefault="00CA439A" w:rsidP="00CA439A">
      <w:pPr>
        <w:pStyle w:val="Brdtext"/>
      </w:pPr>
      <w:bookmarkStart w:id="36" w:name="Komplettering3"/>
      <w:bookmarkEnd w:id="36"/>
      <w:r w:rsidRPr="00CA439A">
        <w:t xml:space="preserve">Arbetet med att möjliggöra heltidsarbete inom de olika verksamheterna har gått lite i stå, vilket årets ökning på 1,2% visar. Verksamheten håller i dagsläget på att undersöka olika möjligheter för att komma vidare i arbetet med heltidsresan. Bland annat diskuteras möjligheterna att fortsätta det arbetssätt som etablerades innan pandemin. Där Holmagården, Toftaängen och Stella Nova samarbetade om resurspassen. Liksom möjligheten att starta upp en undersköterskepool inom hemtjänsten som då också hanterar resurspass. </w:t>
      </w:r>
    </w:p>
    <w:p w14:paraId="68DB2CCE" w14:textId="602C2319" w:rsidR="00CA439A" w:rsidRPr="003F3640" w:rsidRDefault="00CA439A" w:rsidP="00CA439A">
      <w:pPr>
        <w:pStyle w:val="Brdtext"/>
      </w:pPr>
      <w:r w:rsidRPr="00CA439A">
        <w:t>LSS har påbörjat arbetet med att liksom äldreomsorgen införa resurspass i verksamheterna. I verksamheten har 5 personer gått upp i tid och förlagt den utökade tiden som resurspass där de är tillgängliga för hela LSS verksamhetsområde. Arbetet med att införa resurspass inom LSS kommer att fortsätta under 2024.</w:t>
      </w:r>
      <w:bookmarkStart w:id="37" w:name="Komplettering3Slut"/>
      <w:bookmarkEnd w:id="37"/>
    </w:p>
    <w:p w14:paraId="355D1A93" w14:textId="77777777" w:rsidR="0005742C" w:rsidRDefault="0005742C" w:rsidP="0005742C">
      <w:pPr>
        <w:pStyle w:val="Rubrik2"/>
      </w:pPr>
      <w:r>
        <w:t>Handlingar i ärendet</w:t>
      </w:r>
    </w:p>
    <w:p w14:paraId="111E42E6" w14:textId="01E5D265" w:rsidR="00CA439A" w:rsidRDefault="00CA439A" w:rsidP="00CA439A">
      <w:pPr>
        <w:pStyle w:val="Brdtext"/>
      </w:pPr>
      <w:bookmarkStart w:id="38" w:name="Förslag3"/>
      <w:bookmarkEnd w:id="38"/>
      <w:r w:rsidRPr="00CA439A">
        <w:t>Rapport heltidsresan, 2023</w:t>
      </w:r>
      <w:bookmarkStart w:id="39" w:name="Förslag3Slut"/>
      <w:bookmarkEnd w:id="39"/>
    </w:p>
    <w:p w14:paraId="5D08105E" w14:textId="77777777" w:rsidR="0005742C" w:rsidRDefault="0005742C" w:rsidP="0005742C">
      <w:pPr>
        <w:pStyle w:val="Rubrik2"/>
        <w:rPr>
          <w:noProof/>
        </w:rPr>
      </w:pPr>
      <w:r>
        <w:rPr>
          <w:noProof/>
        </w:rPr>
        <w:t>Beslut skickas till</w:t>
      </w:r>
    </w:p>
    <w:p w14:paraId="1968C60F" w14:textId="76E5418E" w:rsidR="0005742C" w:rsidRDefault="0005742C" w:rsidP="0005742C">
      <w:pPr>
        <w:pStyle w:val="Brdtext"/>
      </w:pPr>
      <w:r>
        <w:t>Kommunstyrelsens arbetsutskott</w:t>
      </w:r>
    </w:p>
    <w:p w14:paraId="28763BED" w14:textId="30CB520B" w:rsidR="0005742C" w:rsidRDefault="0005742C" w:rsidP="0005742C">
      <w:pPr>
        <w:pStyle w:val="Brdtext"/>
      </w:pPr>
      <w:r>
        <w:t>Akten</w:t>
      </w:r>
    </w:p>
    <w:p w14:paraId="6382F41B" w14:textId="77777777" w:rsidR="0005742C" w:rsidRDefault="0005742C" w:rsidP="0005742C">
      <w:pPr>
        <w:pStyle w:val="Brdtext"/>
      </w:pPr>
      <w:bookmarkStart w:id="40" w:name="Paragraf3Slut"/>
      <w:bookmarkEnd w:id="40"/>
    </w:p>
    <w:p w14:paraId="31DB94AA" w14:textId="77777777" w:rsidR="0005742C" w:rsidRDefault="0005742C" w:rsidP="0005742C">
      <w:pPr>
        <w:pStyle w:val="Paragrafnummer"/>
      </w:pPr>
      <w:bookmarkStart w:id="41" w:name="Paragraf4"/>
      <w:bookmarkStart w:id="42" w:name="_Toc160192463"/>
      <w:bookmarkEnd w:id="41"/>
      <w:r>
        <w:lastRenderedPageBreak/>
        <w:t xml:space="preserve">§ </w:t>
      </w:r>
      <w:r w:rsidRPr="00B87DCC">
        <w:t>4</w:t>
      </w:r>
      <w:bookmarkEnd w:id="42"/>
      <w:r>
        <w:tab/>
      </w:r>
    </w:p>
    <w:p w14:paraId="4FE303F7" w14:textId="77777777" w:rsidR="0005742C" w:rsidRDefault="0005742C" w:rsidP="0005742C">
      <w:pPr>
        <w:pStyle w:val="Rubrik1"/>
      </w:pPr>
      <w:bookmarkStart w:id="43" w:name="_Toc160192464"/>
      <w:r w:rsidRPr="00B87DCC">
        <w:t>Initiativärende (SD) Maria Skåne</w:t>
      </w:r>
      <w:bookmarkEnd w:id="43"/>
    </w:p>
    <w:p w14:paraId="531BFC23" w14:textId="77777777" w:rsidR="0005742C" w:rsidRPr="00970571" w:rsidRDefault="0005742C" w:rsidP="0005742C">
      <w:pPr>
        <w:pStyle w:val="Brdtext"/>
      </w:pPr>
      <w:r>
        <w:t xml:space="preserve">Dnr </w:t>
      </w:r>
      <w:r w:rsidRPr="00B87DCC">
        <w:t>2023-000385</w:t>
      </w:r>
      <w:r>
        <w:t xml:space="preserve"> </w:t>
      </w:r>
    </w:p>
    <w:p w14:paraId="73A4A9A5" w14:textId="77777777" w:rsidR="0005742C" w:rsidRDefault="0005742C" w:rsidP="0005742C">
      <w:pPr>
        <w:pStyle w:val="Rubrik2"/>
      </w:pPr>
      <w:r>
        <w:t>Beslut</w:t>
      </w:r>
    </w:p>
    <w:p w14:paraId="08B1978D" w14:textId="77777777" w:rsidR="00CA439A" w:rsidRPr="00CA439A" w:rsidRDefault="00CA439A" w:rsidP="00CA439A">
      <w:pPr>
        <w:pStyle w:val="Brdtext"/>
      </w:pPr>
      <w:bookmarkStart w:id="44" w:name="Beslut4"/>
      <w:bookmarkEnd w:id="44"/>
      <w:r w:rsidRPr="00CA439A">
        <w:t xml:space="preserve">Socialnämnden beslutar </w:t>
      </w:r>
    </w:p>
    <w:p w14:paraId="048E891F" w14:textId="17919825" w:rsidR="00CA439A" w:rsidRDefault="00CA439A" w:rsidP="00CA439A">
      <w:pPr>
        <w:pStyle w:val="Brdtext"/>
      </w:pPr>
      <w:r w:rsidRPr="00CA439A">
        <w:t>att ge Vård och omsorg i uppdrag att tillsammans med Vellinge och Trelleborg utreda möjligheterna för samverkan.</w:t>
      </w:r>
      <w:bookmarkStart w:id="45" w:name="Beslut4Slut"/>
      <w:bookmarkEnd w:id="45"/>
    </w:p>
    <w:p w14:paraId="7DE6FA81" w14:textId="77777777" w:rsidR="0005742C" w:rsidRDefault="0005742C" w:rsidP="0005742C">
      <w:pPr>
        <w:pStyle w:val="Rubrik2"/>
        <w:rPr>
          <w:rFonts w:cs="Arial"/>
          <w:szCs w:val="24"/>
        </w:rPr>
      </w:pPr>
      <w:r w:rsidRPr="00236294">
        <w:t>Sammanfattning</w:t>
      </w:r>
      <w:r>
        <w:rPr>
          <w:rFonts w:cs="Arial"/>
          <w:szCs w:val="24"/>
        </w:rPr>
        <w:t xml:space="preserve"> av ärendet</w:t>
      </w:r>
    </w:p>
    <w:p w14:paraId="5713AA27" w14:textId="77777777" w:rsidR="00CA439A" w:rsidRPr="00CA439A" w:rsidRDefault="00CA439A" w:rsidP="00CA439A">
      <w:pPr>
        <w:pStyle w:val="Brdtext"/>
      </w:pPr>
      <w:bookmarkStart w:id="46" w:name="Komplettering4"/>
      <w:bookmarkEnd w:id="46"/>
      <w:r w:rsidRPr="00CA439A">
        <w:t>Socialnämnden uppdrog 27 september 2023 till Vård och omsorg att innan 31 januari 2024 utreda vilka för- och nackdelar det finns att ansluta sig till Maria Skåne.</w:t>
      </w:r>
    </w:p>
    <w:p w14:paraId="6E27A92F" w14:textId="77777777" w:rsidR="00CA439A" w:rsidRPr="00CA439A" w:rsidRDefault="00CA439A" w:rsidP="00CA439A">
      <w:pPr>
        <w:pStyle w:val="Brdtext"/>
      </w:pPr>
      <w:r w:rsidRPr="00CA439A">
        <w:t xml:space="preserve">Om Svedala kommun på egen hand skulle ansluta sig till Maria Skåne skulle årskostnaden enligt uppgift från Maria Skåne vara ca 250tkr/år. Om Svedala kommun på egen hand ansluter sig till Maria Skåne innebär detta att det är mottagningen på Kattsundsgatan i Malmö som den unge behöver ta sig till.   </w:t>
      </w:r>
    </w:p>
    <w:p w14:paraId="4915121E" w14:textId="77777777" w:rsidR="00CA439A" w:rsidRPr="00CA439A" w:rsidRDefault="00CA439A" w:rsidP="00CA439A">
      <w:pPr>
        <w:pStyle w:val="Brdtext"/>
      </w:pPr>
      <w:r w:rsidRPr="00CA439A">
        <w:t>Utredningen visar på både fördelar och nackdelar avseende att ansluta sig till Maria Skåne. Utredningen beskriver också det innehåll som Maria Skåne samt kommunens interna öppenvård erbjuder.</w:t>
      </w:r>
    </w:p>
    <w:p w14:paraId="03351CA2" w14:textId="77777777" w:rsidR="00CA439A" w:rsidRPr="00CA439A" w:rsidRDefault="00CA439A" w:rsidP="00CA439A">
      <w:pPr>
        <w:pStyle w:val="Brdtext"/>
      </w:pPr>
      <w:r w:rsidRPr="00CA439A">
        <w:t>En fördel med att ansluta sig till Maria Skåne är att det idag inte finns någon specialiserad öppenvård inom området missbruk för åldersgruppen 13-18 i kommunen. En nackdel är att statistiken visar att det sällan eller aldrig är enbart missbruksproblematik hos barnet/den unge, vilket då kommer att innebära att familjerna kan behöva behandling från två håll, både från den kommunala öppenvården och Maria Skåne.</w:t>
      </w:r>
    </w:p>
    <w:p w14:paraId="6FCFB4F7" w14:textId="0F3A9028" w:rsidR="00CA439A" w:rsidRPr="003F3640" w:rsidRDefault="00CA439A" w:rsidP="00CA439A">
      <w:pPr>
        <w:pStyle w:val="Brdtext"/>
      </w:pPr>
      <w:r w:rsidRPr="00CA439A">
        <w:t>Enligt framtagen statistik bör många ungdomar i åldersgruppen 13-18 med ett begynnande missbruk gagnas av en behandlingskontakt med Maria Skåne. Man bör dock beakta att det i de flesta ärenden även kommer att behövas en behandlingskontakt i den egna öppenvården vilket innebär att det inte blir en kostnadsbesparing i det löpande.</w:t>
      </w:r>
      <w:bookmarkStart w:id="47" w:name="Komplettering4Slut"/>
      <w:bookmarkEnd w:id="47"/>
    </w:p>
    <w:p w14:paraId="29DA91E2" w14:textId="77777777" w:rsidR="0005742C" w:rsidRDefault="0005742C" w:rsidP="0005742C">
      <w:pPr>
        <w:pStyle w:val="Rubrik2"/>
      </w:pPr>
      <w:r>
        <w:t>Handlingar i ärendet</w:t>
      </w:r>
    </w:p>
    <w:p w14:paraId="06010AE0" w14:textId="47E2C66A" w:rsidR="00CA439A" w:rsidRDefault="00CA439A" w:rsidP="00CA439A">
      <w:pPr>
        <w:pStyle w:val="Brdtext"/>
      </w:pPr>
      <w:bookmarkStart w:id="48" w:name="Förslag4"/>
      <w:bookmarkEnd w:id="48"/>
      <w:r w:rsidRPr="00CA439A">
        <w:t>Utredning gällande för- och nackdelar det finns att ansluta sig till Maria Skåne, 2024-01-05.</w:t>
      </w:r>
      <w:bookmarkStart w:id="49" w:name="Förslag4Slut"/>
      <w:bookmarkEnd w:id="49"/>
    </w:p>
    <w:p w14:paraId="0843359E" w14:textId="77777777" w:rsidR="0005742C" w:rsidRDefault="0005742C" w:rsidP="0005742C">
      <w:pPr>
        <w:pStyle w:val="Rubrik2"/>
        <w:rPr>
          <w:noProof/>
        </w:rPr>
      </w:pPr>
      <w:r>
        <w:rPr>
          <w:noProof/>
        </w:rPr>
        <w:t>Beslut skickas till</w:t>
      </w:r>
    </w:p>
    <w:p w14:paraId="156CB150" w14:textId="0FAC29A8" w:rsidR="0005742C" w:rsidRDefault="0005742C" w:rsidP="0005742C">
      <w:pPr>
        <w:pStyle w:val="Brdtext"/>
      </w:pPr>
      <w:r>
        <w:t>Akten</w:t>
      </w:r>
    </w:p>
    <w:p w14:paraId="05DB0569" w14:textId="77777777" w:rsidR="0005742C" w:rsidRDefault="0005742C" w:rsidP="0005742C">
      <w:pPr>
        <w:pStyle w:val="Brdtext"/>
      </w:pPr>
      <w:bookmarkStart w:id="50" w:name="Paragraf4Slut"/>
      <w:bookmarkEnd w:id="50"/>
    </w:p>
    <w:p w14:paraId="3E6B3B3A" w14:textId="77777777" w:rsidR="0005742C" w:rsidRDefault="0005742C" w:rsidP="0005742C">
      <w:pPr>
        <w:pStyle w:val="Paragrafnummer"/>
      </w:pPr>
      <w:bookmarkStart w:id="51" w:name="Paragraf5"/>
      <w:bookmarkStart w:id="52" w:name="_Toc160192465"/>
      <w:bookmarkEnd w:id="51"/>
      <w:r>
        <w:lastRenderedPageBreak/>
        <w:t xml:space="preserve">§ </w:t>
      </w:r>
      <w:r w:rsidRPr="00B87DCC">
        <w:t>5</w:t>
      </w:r>
      <w:bookmarkEnd w:id="52"/>
      <w:r>
        <w:tab/>
      </w:r>
    </w:p>
    <w:p w14:paraId="32CBEEBF" w14:textId="77777777" w:rsidR="0005742C" w:rsidRDefault="0005742C" w:rsidP="0005742C">
      <w:pPr>
        <w:pStyle w:val="Rubrik1"/>
      </w:pPr>
      <w:bookmarkStart w:id="53" w:name="_Toc160192466"/>
      <w:r w:rsidRPr="00B87DCC">
        <w:t>Tillägg till det tillfälliga föreningsbidraget för pensionärsföreningar 2024</w:t>
      </w:r>
      <w:bookmarkEnd w:id="53"/>
    </w:p>
    <w:p w14:paraId="5492E496" w14:textId="77777777" w:rsidR="0005742C" w:rsidRPr="00970571" w:rsidRDefault="0005742C" w:rsidP="0005742C">
      <w:pPr>
        <w:pStyle w:val="Brdtext"/>
      </w:pPr>
      <w:r>
        <w:t xml:space="preserve">Dnr </w:t>
      </w:r>
      <w:r w:rsidRPr="00B87DCC">
        <w:t>2023-000492</w:t>
      </w:r>
      <w:r>
        <w:t xml:space="preserve"> </w:t>
      </w:r>
    </w:p>
    <w:p w14:paraId="2258281C" w14:textId="77777777" w:rsidR="0005742C" w:rsidRDefault="0005742C" w:rsidP="0005742C">
      <w:pPr>
        <w:pStyle w:val="Rubrik2"/>
      </w:pPr>
      <w:r>
        <w:t>Beslut</w:t>
      </w:r>
    </w:p>
    <w:p w14:paraId="14DBFDA6" w14:textId="77777777" w:rsidR="00CA439A" w:rsidRPr="00CA439A" w:rsidRDefault="00CA439A" w:rsidP="00CA439A">
      <w:pPr>
        <w:pStyle w:val="Brdtext"/>
      </w:pPr>
      <w:bookmarkStart w:id="54" w:name="Beslut5"/>
      <w:bookmarkEnd w:id="54"/>
      <w:r w:rsidRPr="00CA439A">
        <w:t xml:space="preserve">Socialnämnden beslutar </w:t>
      </w:r>
    </w:p>
    <w:p w14:paraId="0AA51248" w14:textId="1D19A8CF" w:rsidR="00CA439A" w:rsidRDefault="00CA439A" w:rsidP="00CA439A">
      <w:pPr>
        <w:pStyle w:val="Brdtext"/>
      </w:pPr>
      <w:r w:rsidRPr="00CA439A">
        <w:t>att kopieringskostnader kan ingå inom ramen för det tillfälliga bidraget till pensionärsföreningarna i Svedala kommun år 2024.</w:t>
      </w:r>
      <w:bookmarkStart w:id="55" w:name="Beslut5Slut"/>
      <w:bookmarkEnd w:id="55"/>
    </w:p>
    <w:p w14:paraId="0C2AEEFB" w14:textId="77777777" w:rsidR="0005742C" w:rsidRDefault="0005742C" w:rsidP="0005742C">
      <w:pPr>
        <w:pStyle w:val="Rubrik2"/>
        <w:rPr>
          <w:rFonts w:cs="Arial"/>
          <w:szCs w:val="24"/>
        </w:rPr>
      </w:pPr>
      <w:r w:rsidRPr="00236294">
        <w:t>Sammanfattning</w:t>
      </w:r>
      <w:r>
        <w:rPr>
          <w:rFonts w:cs="Arial"/>
          <w:szCs w:val="24"/>
        </w:rPr>
        <w:t xml:space="preserve"> av ärendet</w:t>
      </w:r>
    </w:p>
    <w:p w14:paraId="66C6A3DB" w14:textId="77777777" w:rsidR="00CA439A" w:rsidRPr="00CA439A" w:rsidRDefault="00CA439A" w:rsidP="00CA439A">
      <w:pPr>
        <w:pStyle w:val="Brdtext"/>
      </w:pPr>
      <w:bookmarkStart w:id="56" w:name="Komplettering5"/>
      <w:bookmarkEnd w:id="56"/>
      <w:r w:rsidRPr="00CA439A">
        <w:t>Socialnämnden beslutade 2023-12-14 § 90 om ett tillfälligt sökbart föreningsstöd avseende lokal- och transportkostnader, pensionärsföreningar 2024. Det har framkommit att pensionärsföreningarna kopierar upp en del material, främst till de personer som inte tar del av digitalt material.</w:t>
      </w:r>
    </w:p>
    <w:p w14:paraId="6301CA28" w14:textId="77C4953F" w:rsidR="00CA439A" w:rsidRPr="003F3640" w:rsidRDefault="00CA439A" w:rsidP="00CA439A">
      <w:pPr>
        <w:pStyle w:val="Brdtext"/>
      </w:pPr>
      <w:r w:rsidRPr="00CA439A">
        <w:t>Socialnämnden föreslår att det sökbara föreningsstödet även ska inkludera kopieringskostnader. Det vill säga pensionärsföreningarna får lov att använda det tillfälliga bidraget även till kopieringskostnader. Precis som för lokal- och transportkostnaderna så ska kopieringskostnaderna redovisas till Vård och omsorg senast den 31 december 2024. Kopieringskostnaderna ska ingå i de beslutade 100 000kr, inga ytterligare medel fördelas.</w:t>
      </w:r>
      <w:bookmarkStart w:id="57" w:name="Komplettering5Slut"/>
      <w:bookmarkEnd w:id="57"/>
    </w:p>
    <w:p w14:paraId="70FA287C" w14:textId="77777777" w:rsidR="0005742C" w:rsidRDefault="0005742C" w:rsidP="0005742C">
      <w:pPr>
        <w:pStyle w:val="Rubrik2"/>
      </w:pPr>
      <w:r>
        <w:t>Handlingar i ärendet</w:t>
      </w:r>
    </w:p>
    <w:p w14:paraId="7614C7DD" w14:textId="571FEE4B" w:rsidR="00CA439A" w:rsidRDefault="00CA439A" w:rsidP="00CA439A">
      <w:pPr>
        <w:pStyle w:val="Brdtext"/>
      </w:pPr>
      <w:bookmarkStart w:id="58" w:name="Förslag5"/>
      <w:bookmarkEnd w:id="58"/>
      <w:r w:rsidRPr="00CA439A">
        <w:t>Protokoll från socialnämnden 2023-12-14 § 90, Sökbart föreningsstöd avseende lokal och transportkostnader, pensionärsföreningar 202</w:t>
      </w:r>
      <w:bookmarkStart w:id="59" w:name="Förslag5Slut"/>
      <w:bookmarkEnd w:id="59"/>
    </w:p>
    <w:p w14:paraId="7C4B323C" w14:textId="77777777" w:rsidR="0005742C" w:rsidRDefault="0005742C" w:rsidP="0005742C">
      <w:pPr>
        <w:pStyle w:val="Rubrik2"/>
        <w:rPr>
          <w:noProof/>
        </w:rPr>
      </w:pPr>
      <w:r>
        <w:rPr>
          <w:noProof/>
        </w:rPr>
        <w:t>Beslut skickas till</w:t>
      </w:r>
    </w:p>
    <w:p w14:paraId="6BD31D22" w14:textId="3A3E70C9" w:rsidR="0005742C" w:rsidRDefault="0005742C" w:rsidP="0005742C">
      <w:pPr>
        <w:pStyle w:val="Brdtext"/>
      </w:pPr>
      <w:r>
        <w:t>Berörda pensionärsföreningar</w:t>
      </w:r>
    </w:p>
    <w:p w14:paraId="3B89D18A" w14:textId="222DDF95" w:rsidR="0005742C" w:rsidRDefault="0005742C" w:rsidP="0005742C">
      <w:pPr>
        <w:pStyle w:val="Brdtext"/>
      </w:pPr>
      <w:r>
        <w:t>Aknte</w:t>
      </w:r>
    </w:p>
    <w:p w14:paraId="1D118C94" w14:textId="77777777" w:rsidR="0005742C" w:rsidRDefault="0005742C" w:rsidP="0005742C">
      <w:pPr>
        <w:pStyle w:val="Brdtext"/>
      </w:pPr>
      <w:bookmarkStart w:id="60" w:name="Paragraf5Slut"/>
      <w:bookmarkEnd w:id="60"/>
    </w:p>
    <w:p w14:paraId="454ABA8B" w14:textId="77777777" w:rsidR="0005742C" w:rsidRDefault="0005742C" w:rsidP="0005742C">
      <w:pPr>
        <w:pStyle w:val="Paragrafnummer"/>
      </w:pPr>
      <w:bookmarkStart w:id="61" w:name="Paragraf6"/>
      <w:bookmarkStart w:id="62" w:name="_Toc160192467"/>
      <w:bookmarkEnd w:id="61"/>
      <w:r>
        <w:lastRenderedPageBreak/>
        <w:t xml:space="preserve">§ </w:t>
      </w:r>
      <w:r w:rsidRPr="00B87DCC">
        <w:t>6</w:t>
      </w:r>
      <w:bookmarkEnd w:id="62"/>
      <w:r>
        <w:tab/>
      </w:r>
    </w:p>
    <w:p w14:paraId="5EE349D9" w14:textId="77777777" w:rsidR="0005742C" w:rsidRDefault="0005742C" w:rsidP="0005742C">
      <w:pPr>
        <w:pStyle w:val="Rubrik1"/>
      </w:pPr>
      <w:bookmarkStart w:id="63" w:name="_Toc160192468"/>
      <w:r w:rsidRPr="00B87DCC">
        <w:t>Habiliteringsersättning 2024</w:t>
      </w:r>
      <w:bookmarkEnd w:id="63"/>
    </w:p>
    <w:p w14:paraId="5095047D" w14:textId="77777777" w:rsidR="0005742C" w:rsidRPr="00970571" w:rsidRDefault="0005742C" w:rsidP="0005742C">
      <w:pPr>
        <w:pStyle w:val="Brdtext"/>
      </w:pPr>
      <w:r>
        <w:t xml:space="preserve">Dnr </w:t>
      </w:r>
      <w:r w:rsidRPr="00B87DCC">
        <w:t>2024-000036</w:t>
      </w:r>
      <w:r>
        <w:t xml:space="preserve"> </w:t>
      </w:r>
    </w:p>
    <w:p w14:paraId="7FDA1682" w14:textId="77777777" w:rsidR="0005742C" w:rsidRDefault="0005742C" w:rsidP="0005742C">
      <w:pPr>
        <w:pStyle w:val="Rubrik2"/>
      </w:pPr>
      <w:r>
        <w:t>Beslut</w:t>
      </w:r>
    </w:p>
    <w:p w14:paraId="481E7521" w14:textId="77777777" w:rsidR="00CA439A" w:rsidRPr="00CA439A" w:rsidRDefault="00CA439A" w:rsidP="00CA439A">
      <w:pPr>
        <w:pStyle w:val="Brdtext"/>
      </w:pPr>
      <w:bookmarkStart w:id="64" w:name="Beslut6"/>
      <w:bookmarkEnd w:id="64"/>
      <w:r w:rsidRPr="00CA439A">
        <w:t xml:space="preserve">Socialnämnden beslutar </w:t>
      </w:r>
    </w:p>
    <w:p w14:paraId="79DCCC08" w14:textId="77777777" w:rsidR="00CA439A" w:rsidRPr="00CA439A" w:rsidRDefault="00CA439A" w:rsidP="00CA439A">
      <w:pPr>
        <w:pStyle w:val="Brdtext"/>
      </w:pPr>
      <w:r w:rsidRPr="00CA439A">
        <w:t xml:space="preserve">att höja habiliteringsersättningen för deltagare i daglig verksamhet från den 1 april 2024 till den 31 december 2024 för heltidsdag respektive halvtidsdag, </w:t>
      </w:r>
    </w:p>
    <w:p w14:paraId="3C5A4F53" w14:textId="77777777" w:rsidR="00CA439A" w:rsidRPr="00CA439A" w:rsidRDefault="00CA439A" w:rsidP="00CA439A">
      <w:pPr>
        <w:pStyle w:val="Brdtext"/>
      </w:pPr>
      <w:r w:rsidRPr="00CA439A">
        <w:t>att habiliteringsersättningen är 130 kronor per heltidsdag samt 65 kr per halvtidsdag, samt</w:t>
      </w:r>
    </w:p>
    <w:p w14:paraId="5CB30AC9" w14:textId="3353FAE1" w:rsidR="00CA439A" w:rsidRDefault="00CA439A" w:rsidP="00CA439A">
      <w:pPr>
        <w:pStyle w:val="Brdtext"/>
      </w:pPr>
      <w:r w:rsidRPr="00CA439A">
        <w:t>att eventuellt kvarstående medel vid årets slut kommer att fördelas till deltagarna enligt samma modell.</w:t>
      </w:r>
      <w:bookmarkStart w:id="65" w:name="Beslut6Slut"/>
      <w:bookmarkEnd w:id="65"/>
    </w:p>
    <w:p w14:paraId="60EE7AF3" w14:textId="77777777" w:rsidR="0005742C" w:rsidRDefault="0005742C" w:rsidP="0005742C">
      <w:pPr>
        <w:pStyle w:val="Rubrik2"/>
        <w:rPr>
          <w:rFonts w:cs="Arial"/>
          <w:szCs w:val="24"/>
        </w:rPr>
      </w:pPr>
      <w:r w:rsidRPr="00236294">
        <w:t>Sammanfattning</w:t>
      </w:r>
      <w:r>
        <w:rPr>
          <w:rFonts w:cs="Arial"/>
          <w:szCs w:val="24"/>
        </w:rPr>
        <w:t xml:space="preserve"> av ärendet</w:t>
      </w:r>
    </w:p>
    <w:p w14:paraId="6A473035" w14:textId="77777777" w:rsidR="00CA439A" w:rsidRPr="00CA439A" w:rsidRDefault="00CA439A" w:rsidP="00CA439A">
      <w:pPr>
        <w:pStyle w:val="Brdtext"/>
      </w:pPr>
      <w:bookmarkStart w:id="66" w:name="Komplettering6"/>
      <w:bookmarkEnd w:id="66"/>
      <w:r w:rsidRPr="00CA439A">
        <w:t>Daglig verksamhet enligt LSS ska främja delaktighet i samhället och erbjudas personer med funktionsnedsättning som är i yrkesverksam ålder men som inte arbetar eller utbildar sig.</w:t>
      </w:r>
    </w:p>
    <w:p w14:paraId="480EB1A2" w14:textId="77777777" w:rsidR="00CA439A" w:rsidRPr="00CA439A" w:rsidRDefault="00CA439A" w:rsidP="00CA439A">
      <w:pPr>
        <w:pStyle w:val="Brdtext"/>
      </w:pPr>
      <w:r w:rsidRPr="00CA439A">
        <w:t xml:space="preserve">Habiliteringsersättning är en ersättning som ges till personer som deltar i daglig verksamhet enligt LSS. Ersättningsformen är frivillig för kommuner att betala ut. Cirka 88 procent av Sveriges kommuner har en habiliteringsersättning. </w:t>
      </w:r>
    </w:p>
    <w:p w14:paraId="774BFD71" w14:textId="77777777" w:rsidR="00CA439A" w:rsidRPr="00CA439A" w:rsidRDefault="00CA439A" w:rsidP="00CA439A">
      <w:pPr>
        <w:pStyle w:val="Brdtext"/>
      </w:pPr>
      <w:r w:rsidRPr="00CA439A">
        <w:t>Ersättningen är undantagen från skatteplikt och räknas inte som inkomst.</w:t>
      </w:r>
    </w:p>
    <w:p w14:paraId="652965AE" w14:textId="77777777" w:rsidR="00CA439A" w:rsidRPr="00CA439A" w:rsidRDefault="00CA439A" w:rsidP="00CA439A">
      <w:pPr>
        <w:pStyle w:val="Brdtext"/>
      </w:pPr>
      <w:r w:rsidRPr="00CA439A">
        <w:t>Habiliteringsersättningen regleras i Svedala kommuns författningssamling 2:34, Tillämpningsregler till avgifter m m för insatser avseende personer tillhörande LSS personkrets.</w:t>
      </w:r>
    </w:p>
    <w:p w14:paraId="060DB5A5" w14:textId="77777777" w:rsidR="00CA439A" w:rsidRPr="00CA439A" w:rsidRDefault="00CA439A" w:rsidP="00CA439A">
      <w:pPr>
        <w:pStyle w:val="Brdtext"/>
      </w:pPr>
      <w:r w:rsidRPr="00CA439A">
        <w:t>Regeringen har gett Socialstyrelsen i uppdrag att under 2024 fördela medel till kommunerna i stimulansbidrag för habiliteringsersättning. Statsbidraget får användas av kommunerna i syfte att införa, höja eller finansiera tidigare höjning av ersättning till dem som deltar i daglig verksamhet. Enligt Socialstyrelsens fördelningsnyckel är statsbidraget för Svedala kommun 407 tkr. Eventuellt kan ytterligare medel tilldelas under året, då omfördelning av ej utbetalt medel sker under hösten. Statsbidraget är tillfälligt och ska användas under 2024. Återrapport ska ske 2025.</w:t>
      </w:r>
    </w:p>
    <w:p w14:paraId="1E1B329F" w14:textId="40BA7F38" w:rsidR="00CA439A" w:rsidRPr="003F3640" w:rsidRDefault="00CA439A" w:rsidP="00CA439A">
      <w:pPr>
        <w:pStyle w:val="Brdtext"/>
      </w:pPr>
      <w:r w:rsidRPr="00CA439A">
        <w:t>Förslaget innebär en höjning av habiliteringsersättningen för heldag från 63 kronor/dag till 130 kronor/dag, för halvdag höjs från 31 kronor/dag till 65 kronor/dag. Eventuellt omfördelat medel ska fördelas till deltagarna enligt samma modell. Höjningen gäller tillfälligt fram till december 2024 därefter återgår ersättningen till tidigare nivå</w:t>
      </w:r>
      <w:bookmarkStart w:id="67" w:name="Komplettering6Slut"/>
      <w:bookmarkEnd w:id="67"/>
    </w:p>
    <w:p w14:paraId="1871C22D" w14:textId="77777777" w:rsidR="0005742C" w:rsidRDefault="0005742C" w:rsidP="0005742C">
      <w:pPr>
        <w:pStyle w:val="Rubrik2"/>
      </w:pPr>
      <w:r>
        <w:t>Handlingar i ärendet</w:t>
      </w:r>
    </w:p>
    <w:p w14:paraId="24D6BEF3" w14:textId="014FBC59" w:rsidR="00CA439A" w:rsidRDefault="00CA439A" w:rsidP="00CA439A">
      <w:pPr>
        <w:pStyle w:val="Brdtext"/>
      </w:pPr>
      <w:bookmarkStart w:id="68" w:name="Förslag6"/>
      <w:bookmarkEnd w:id="68"/>
      <w:r w:rsidRPr="00CA439A">
        <w:t>Tjänsteskrivelse, 2024-02-08</w:t>
      </w:r>
      <w:bookmarkStart w:id="69" w:name="Förslag6Slut"/>
      <w:bookmarkEnd w:id="69"/>
    </w:p>
    <w:p w14:paraId="55076941" w14:textId="77777777" w:rsidR="0005742C" w:rsidRDefault="0005742C" w:rsidP="0005742C">
      <w:pPr>
        <w:pStyle w:val="Rubrik2"/>
        <w:rPr>
          <w:noProof/>
        </w:rPr>
      </w:pPr>
      <w:r>
        <w:rPr>
          <w:noProof/>
        </w:rPr>
        <w:lastRenderedPageBreak/>
        <w:t>Beslut skickas till</w:t>
      </w:r>
    </w:p>
    <w:p w14:paraId="185DCDC3" w14:textId="393E6ED7" w:rsidR="0005742C" w:rsidRDefault="0005742C" w:rsidP="0005742C">
      <w:pPr>
        <w:pStyle w:val="Brdtext"/>
      </w:pPr>
      <w:r>
        <w:t>Aktuella deltagare på Daglig verksamhet LSS</w:t>
      </w:r>
    </w:p>
    <w:p w14:paraId="479571F9" w14:textId="599872C5" w:rsidR="0005742C" w:rsidRDefault="0005742C" w:rsidP="0005742C">
      <w:pPr>
        <w:pStyle w:val="Brdtext"/>
      </w:pPr>
      <w:r>
        <w:t>Administratör</w:t>
      </w:r>
    </w:p>
    <w:p w14:paraId="3A8F9D40" w14:textId="12C82BC8" w:rsidR="0005742C" w:rsidRDefault="0005742C" w:rsidP="0005742C">
      <w:pPr>
        <w:pStyle w:val="Brdtext"/>
      </w:pPr>
      <w:r>
        <w:t>Akten</w:t>
      </w:r>
    </w:p>
    <w:p w14:paraId="61AB81F0" w14:textId="77777777" w:rsidR="0005742C" w:rsidRDefault="0005742C" w:rsidP="0005742C">
      <w:pPr>
        <w:pStyle w:val="Brdtext"/>
      </w:pPr>
      <w:bookmarkStart w:id="70" w:name="Paragraf6Slut"/>
      <w:bookmarkEnd w:id="70"/>
    </w:p>
    <w:p w14:paraId="0BA4B4B3" w14:textId="77777777" w:rsidR="0005742C" w:rsidRDefault="0005742C" w:rsidP="0005742C">
      <w:pPr>
        <w:pStyle w:val="Paragrafnummer"/>
      </w:pPr>
      <w:bookmarkStart w:id="71" w:name="Paragraf7"/>
      <w:bookmarkStart w:id="72" w:name="_Toc160192469"/>
      <w:bookmarkEnd w:id="71"/>
      <w:r>
        <w:lastRenderedPageBreak/>
        <w:t xml:space="preserve">§ </w:t>
      </w:r>
      <w:r w:rsidRPr="00B87DCC">
        <w:t>7</w:t>
      </w:r>
      <w:bookmarkEnd w:id="72"/>
      <w:r>
        <w:tab/>
      </w:r>
    </w:p>
    <w:p w14:paraId="48B4E8B4" w14:textId="77777777" w:rsidR="0005742C" w:rsidRDefault="0005742C" w:rsidP="0005742C">
      <w:pPr>
        <w:pStyle w:val="Rubrik1"/>
      </w:pPr>
      <w:bookmarkStart w:id="73" w:name="_Toc160192470"/>
      <w:r w:rsidRPr="00B87DCC">
        <w:t>Revidering av socialnämndens delegationsförteckning</w:t>
      </w:r>
      <w:bookmarkEnd w:id="73"/>
    </w:p>
    <w:p w14:paraId="5F502BA3" w14:textId="77777777" w:rsidR="0005742C" w:rsidRPr="00970571" w:rsidRDefault="0005742C" w:rsidP="0005742C">
      <w:pPr>
        <w:pStyle w:val="Brdtext"/>
      </w:pPr>
      <w:r>
        <w:t xml:space="preserve">Dnr </w:t>
      </w:r>
      <w:r w:rsidRPr="00B87DCC">
        <w:t>2024-000054</w:t>
      </w:r>
      <w:r>
        <w:t xml:space="preserve"> </w:t>
      </w:r>
    </w:p>
    <w:p w14:paraId="21A6FBC9" w14:textId="77777777" w:rsidR="0005742C" w:rsidRDefault="0005742C" w:rsidP="0005742C">
      <w:pPr>
        <w:pStyle w:val="Rubrik2"/>
      </w:pPr>
      <w:r>
        <w:t>Beslut</w:t>
      </w:r>
    </w:p>
    <w:p w14:paraId="5FE252BD" w14:textId="77777777" w:rsidR="00CA439A" w:rsidRPr="00CA439A" w:rsidRDefault="00CA439A" w:rsidP="00CA439A">
      <w:pPr>
        <w:pStyle w:val="Brdtext"/>
      </w:pPr>
      <w:bookmarkStart w:id="74" w:name="Beslut7"/>
      <w:bookmarkEnd w:id="74"/>
      <w:r w:rsidRPr="00CA439A">
        <w:t xml:space="preserve">Socialnämnden beslutar </w:t>
      </w:r>
    </w:p>
    <w:p w14:paraId="3A145264" w14:textId="24380E65" w:rsidR="00CA439A" w:rsidRDefault="00CA439A" w:rsidP="00CA439A">
      <w:pPr>
        <w:pStyle w:val="Brdtext"/>
      </w:pPr>
      <w:r w:rsidRPr="00CA439A">
        <w:t>att anta reviderad delegationsförteckning att börja gälla från och med 2024-03-01.</w:t>
      </w:r>
      <w:bookmarkStart w:id="75" w:name="Beslut7Slut"/>
      <w:bookmarkEnd w:id="75"/>
    </w:p>
    <w:p w14:paraId="052D02D6" w14:textId="77777777" w:rsidR="0005742C" w:rsidRDefault="0005742C" w:rsidP="0005742C">
      <w:pPr>
        <w:pStyle w:val="Rubrik2"/>
        <w:rPr>
          <w:rFonts w:cs="Arial"/>
          <w:szCs w:val="24"/>
        </w:rPr>
      </w:pPr>
      <w:r w:rsidRPr="00236294">
        <w:t>Sammanfattning</w:t>
      </w:r>
      <w:r>
        <w:rPr>
          <w:rFonts w:cs="Arial"/>
          <w:szCs w:val="24"/>
        </w:rPr>
        <w:t xml:space="preserve"> av ärendet</w:t>
      </w:r>
    </w:p>
    <w:p w14:paraId="12B809F9" w14:textId="77777777" w:rsidR="00CA439A" w:rsidRPr="00CA439A" w:rsidRDefault="00CA439A" w:rsidP="00CA439A">
      <w:pPr>
        <w:pStyle w:val="Brdtext"/>
      </w:pPr>
      <w:bookmarkStart w:id="76" w:name="Komplettering7"/>
      <w:bookmarkEnd w:id="76"/>
      <w:r w:rsidRPr="00CA439A">
        <w:t>Sammanfattning av ärende</w:t>
      </w:r>
    </w:p>
    <w:p w14:paraId="33FFA752" w14:textId="77777777" w:rsidR="00CA439A" w:rsidRPr="00CA439A" w:rsidRDefault="00CA439A" w:rsidP="00CA439A">
      <w:pPr>
        <w:pStyle w:val="Brdtext"/>
      </w:pPr>
      <w:r w:rsidRPr="00CA439A">
        <w:t xml:space="preserve">Socialnämndens delegationsförteckning behöver revideras med anledning av inrättandet av tjänst som 1:e socialsekreterare. </w:t>
      </w:r>
    </w:p>
    <w:p w14:paraId="09553490" w14:textId="582A976B" w:rsidR="00CA439A" w:rsidRPr="003F3640" w:rsidRDefault="00CA439A" w:rsidP="00CA439A">
      <w:pPr>
        <w:pStyle w:val="Brdtext"/>
      </w:pPr>
      <w:r w:rsidRPr="00CA439A">
        <w:t>Ny text är markerat i rött och text som ska tas bort är överstruken.</w:t>
      </w:r>
      <w:bookmarkStart w:id="77" w:name="Komplettering7Slut"/>
      <w:bookmarkEnd w:id="77"/>
    </w:p>
    <w:p w14:paraId="5F4C9B61" w14:textId="77777777" w:rsidR="0005742C" w:rsidRDefault="0005742C" w:rsidP="0005742C">
      <w:pPr>
        <w:pStyle w:val="Rubrik2"/>
      </w:pPr>
      <w:r>
        <w:t>Handlingar i ärendet</w:t>
      </w:r>
    </w:p>
    <w:p w14:paraId="4242AD97" w14:textId="77777777" w:rsidR="00CA439A" w:rsidRPr="00CA439A" w:rsidRDefault="00CA439A" w:rsidP="00CA439A">
      <w:pPr>
        <w:pStyle w:val="Brdtext"/>
      </w:pPr>
      <w:bookmarkStart w:id="78" w:name="Förslag7"/>
      <w:bookmarkEnd w:id="78"/>
      <w:r w:rsidRPr="00CA439A">
        <w:t>Handlingar i ärendet</w:t>
      </w:r>
    </w:p>
    <w:p w14:paraId="0B3DB038" w14:textId="0D734E43" w:rsidR="00CA439A" w:rsidRDefault="00CA439A" w:rsidP="00CA439A">
      <w:pPr>
        <w:pStyle w:val="Brdtext"/>
        <w:rPr>
          <w:noProof/>
        </w:rPr>
      </w:pPr>
      <w:r w:rsidRPr="00CA439A">
        <w:t>Delegationsförteckning socialnämnden, nytt förslag 2024-02-29</w:t>
      </w:r>
      <w:bookmarkStart w:id="79" w:name="Förslag7Slut"/>
      <w:bookmarkEnd w:id="79"/>
    </w:p>
    <w:p w14:paraId="4048DD5A" w14:textId="77777777" w:rsidR="0005742C" w:rsidRDefault="0005742C" w:rsidP="0005742C">
      <w:pPr>
        <w:pStyle w:val="Rubrik2"/>
        <w:rPr>
          <w:noProof/>
        </w:rPr>
      </w:pPr>
      <w:r>
        <w:rPr>
          <w:noProof/>
        </w:rPr>
        <w:t>Beslut skickas till</w:t>
      </w:r>
    </w:p>
    <w:p w14:paraId="4660927F" w14:textId="4FA3E6CB" w:rsidR="0005742C" w:rsidRDefault="0005742C" w:rsidP="0005742C">
      <w:pPr>
        <w:pStyle w:val="Brdtext"/>
      </w:pPr>
      <w:r>
        <w:t>Akten</w:t>
      </w:r>
    </w:p>
    <w:p w14:paraId="01E0F2F3" w14:textId="77777777" w:rsidR="0005742C" w:rsidRDefault="0005742C" w:rsidP="0005742C">
      <w:pPr>
        <w:pStyle w:val="Brdtext"/>
      </w:pPr>
      <w:bookmarkStart w:id="80" w:name="Paragraf7Slut"/>
      <w:bookmarkEnd w:id="80"/>
    </w:p>
    <w:p w14:paraId="2DD4FB77" w14:textId="77777777" w:rsidR="0005742C" w:rsidRDefault="0005742C" w:rsidP="0005742C">
      <w:pPr>
        <w:pStyle w:val="Paragrafnummer"/>
      </w:pPr>
      <w:bookmarkStart w:id="81" w:name="Paragraf8"/>
      <w:bookmarkStart w:id="82" w:name="_Toc160192471"/>
      <w:bookmarkEnd w:id="81"/>
      <w:r>
        <w:lastRenderedPageBreak/>
        <w:t xml:space="preserve">§ </w:t>
      </w:r>
      <w:r w:rsidRPr="00B87DCC">
        <w:t>8</w:t>
      </w:r>
      <w:bookmarkEnd w:id="82"/>
      <w:r>
        <w:tab/>
      </w:r>
    </w:p>
    <w:p w14:paraId="5EBFDDFF" w14:textId="77777777" w:rsidR="0005742C" w:rsidRDefault="0005742C" w:rsidP="0005742C">
      <w:pPr>
        <w:pStyle w:val="Rubrik1"/>
      </w:pPr>
      <w:bookmarkStart w:id="83" w:name="_Toc160192472"/>
      <w:r w:rsidRPr="00B87DCC">
        <w:t>Ej verkställda beslut kvartal 4 år 2023</w:t>
      </w:r>
      <w:bookmarkEnd w:id="83"/>
    </w:p>
    <w:p w14:paraId="01B46159" w14:textId="77777777" w:rsidR="0005742C" w:rsidRPr="00970571" w:rsidRDefault="0005742C" w:rsidP="0005742C">
      <w:pPr>
        <w:pStyle w:val="Brdtext"/>
      </w:pPr>
      <w:r>
        <w:t xml:space="preserve">Dnr </w:t>
      </w:r>
      <w:r w:rsidRPr="00B87DCC">
        <w:t>2024-000061</w:t>
      </w:r>
      <w:r>
        <w:t xml:space="preserve"> </w:t>
      </w:r>
    </w:p>
    <w:p w14:paraId="0007416B" w14:textId="77777777" w:rsidR="0005742C" w:rsidRDefault="0005742C" w:rsidP="0005742C">
      <w:pPr>
        <w:pStyle w:val="Rubrik2"/>
      </w:pPr>
      <w:r>
        <w:t>Beslut</w:t>
      </w:r>
    </w:p>
    <w:p w14:paraId="565D4786" w14:textId="77777777" w:rsidR="00CA439A" w:rsidRPr="00CA439A" w:rsidRDefault="00CA439A" w:rsidP="00CA439A">
      <w:pPr>
        <w:pStyle w:val="Brdtext"/>
      </w:pPr>
      <w:bookmarkStart w:id="84" w:name="Beslut8"/>
      <w:bookmarkEnd w:id="84"/>
      <w:r w:rsidRPr="00CA439A">
        <w:t xml:space="preserve">Socialnämnden beslutar </w:t>
      </w:r>
    </w:p>
    <w:p w14:paraId="0FFE81C0" w14:textId="7F4F5245" w:rsidR="00CA439A" w:rsidRDefault="00CA439A" w:rsidP="00CA439A">
      <w:pPr>
        <w:pStyle w:val="Brdtext"/>
      </w:pPr>
      <w:r w:rsidRPr="00CA439A">
        <w:t>att översända rapporterna till kommunfullmäktige samt till kommunens revisorer.</w:t>
      </w:r>
      <w:bookmarkStart w:id="85" w:name="Beslut8Slut"/>
      <w:bookmarkEnd w:id="85"/>
    </w:p>
    <w:p w14:paraId="656B6B5F" w14:textId="77777777" w:rsidR="0005742C" w:rsidRDefault="0005742C" w:rsidP="0005742C">
      <w:pPr>
        <w:pStyle w:val="Rubrik2"/>
        <w:rPr>
          <w:rFonts w:cs="Arial"/>
          <w:szCs w:val="24"/>
        </w:rPr>
      </w:pPr>
      <w:r w:rsidRPr="00236294">
        <w:t>Sammanfattning</w:t>
      </w:r>
      <w:r>
        <w:rPr>
          <w:rFonts w:cs="Arial"/>
          <w:szCs w:val="24"/>
        </w:rPr>
        <w:t xml:space="preserve"> av ärendet</w:t>
      </w:r>
    </w:p>
    <w:p w14:paraId="556D0724" w14:textId="77777777" w:rsidR="00CA439A" w:rsidRPr="00CA439A" w:rsidRDefault="00CA439A" w:rsidP="00CA439A">
      <w:pPr>
        <w:pStyle w:val="Brdtext"/>
      </w:pPr>
      <w:bookmarkStart w:id="86" w:name="Komplettering8"/>
      <w:bookmarkEnd w:id="86"/>
      <w:r w:rsidRPr="00CA439A">
        <w:t>Enligt 16 kap 6f § SoL samt 28 f-g § LSS så ska socialnämnden rapportera alla gynnande beslut enligt 4 kap 1 § SoL samt 9 § LSS som inte har verkställts inom tre månader från dagen för beslutet. Rapporteringen ska ske till Inspektionen för vård och omsorg, kommunfullmäktige samt kommunens revisorer.</w:t>
      </w:r>
    </w:p>
    <w:p w14:paraId="731CE7C2" w14:textId="77777777" w:rsidR="00CA439A" w:rsidRPr="00CA439A" w:rsidRDefault="00CA439A" w:rsidP="00CA439A">
      <w:pPr>
        <w:pStyle w:val="Brdtext"/>
      </w:pPr>
      <w:r w:rsidRPr="00CA439A">
        <w:t>Rapportering ska ske kvartalsvis och innehålla vilken typ av bistånd beslutet gäller och hur många dagar som har förflutit sedan dagen för beslutet.</w:t>
      </w:r>
    </w:p>
    <w:p w14:paraId="7F7999A5" w14:textId="77777777" w:rsidR="00CA439A" w:rsidRPr="00CA439A" w:rsidRDefault="00CA439A" w:rsidP="00CA439A">
      <w:pPr>
        <w:pStyle w:val="Brdtext"/>
      </w:pPr>
      <w:r w:rsidRPr="00CA439A">
        <w:t xml:space="preserve">Vård och omsorg har för kvartal 4 år 2023 samt fram till och med 2024-01-23 följande att rapportera: </w:t>
      </w:r>
    </w:p>
    <w:p w14:paraId="12362E32" w14:textId="77777777" w:rsidR="00CA439A" w:rsidRPr="00CA439A" w:rsidRDefault="00CA439A" w:rsidP="00CA439A">
      <w:pPr>
        <w:pStyle w:val="Brdtext"/>
      </w:pPr>
      <w:r w:rsidRPr="00CA439A">
        <w:t xml:space="preserve">SoL: </w:t>
      </w:r>
    </w:p>
    <w:p w14:paraId="0FCB4A0C" w14:textId="77777777" w:rsidR="00CA439A" w:rsidRPr="00CA439A" w:rsidRDefault="00CA439A" w:rsidP="00CA439A">
      <w:pPr>
        <w:pStyle w:val="Brdtext"/>
      </w:pPr>
      <w:r w:rsidRPr="00CA439A">
        <w:t>5 ej verkställda beslut att inrapportera. Besluten gäller särskilt boende (455, 266, 179 samt 175 dagar) samt kontaktperson (243 dagar).</w:t>
      </w:r>
    </w:p>
    <w:p w14:paraId="6A62C94C" w14:textId="77777777" w:rsidR="00CA439A" w:rsidRPr="00CA439A" w:rsidRDefault="00CA439A" w:rsidP="00CA439A">
      <w:pPr>
        <w:pStyle w:val="Brdtext"/>
      </w:pPr>
      <w:r w:rsidRPr="00CA439A">
        <w:t>Tre av personerna som väntar på särskilt boende har blivit erbjudna plats men har tackat nej. Den fjärde personen har fått korttidsboende i avvaktan på särskilt boende och det beslutet är numera verkställt.</w:t>
      </w:r>
    </w:p>
    <w:p w14:paraId="1FBD363F" w14:textId="77777777" w:rsidR="00CA439A" w:rsidRPr="00CA439A" w:rsidRDefault="00CA439A" w:rsidP="00CA439A">
      <w:pPr>
        <w:pStyle w:val="Brdtext"/>
      </w:pPr>
      <w:r w:rsidRPr="00CA439A">
        <w:t>Personen som har fått beviljat kontaktperson har fått en kontaktperson utsedd. Insatsen har inte kunnat verkställas på grund av hälsotillstånd.</w:t>
      </w:r>
    </w:p>
    <w:p w14:paraId="22E27056" w14:textId="77777777" w:rsidR="00CA439A" w:rsidRPr="00CA439A" w:rsidRDefault="00CA439A" w:rsidP="00CA439A">
      <w:pPr>
        <w:pStyle w:val="Brdtext"/>
      </w:pPr>
      <w:r w:rsidRPr="00CA439A">
        <w:t>LSS:</w:t>
      </w:r>
    </w:p>
    <w:p w14:paraId="6481A0DA" w14:textId="77777777" w:rsidR="00CA439A" w:rsidRPr="00CA439A" w:rsidRDefault="00CA439A" w:rsidP="00CA439A">
      <w:pPr>
        <w:pStyle w:val="Brdtext"/>
      </w:pPr>
      <w:r w:rsidRPr="00CA439A">
        <w:t>6 ej verkställda beslut att inrapportera. Besluten gäller kontaktperson (447, 244, 265 och 141 dagar) samt bostad för vuxna (123 och 172 dagar)</w:t>
      </w:r>
    </w:p>
    <w:p w14:paraId="7701E09C" w14:textId="2601209D" w:rsidR="00CA439A" w:rsidRPr="003F3640" w:rsidRDefault="00CA439A" w:rsidP="00CA439A">
      <w:pPr>
        <w:pStyle w:val="Brdtext"/>
      </w:pPr>
      <w:r w:rsidRPr="00CA439A">
        <w:t>En av personerna som väntar på kontaktperson har fått ett erbjudande om kontaktperson men har tackat nej. De två som väntar på bostad har fått erbjudande om bostad, där den ene har tackat ja och beslutet har verkställts.</w:t>
      </w:r>
      <w:bookmarkStart w:id="87" w:name="Komplettering8Slut"/>
      <w:bookmarkEnd w:id="87"/>
    </w:p>
    <w:p w14:paraId="527D6B28" w14:textId="77777777" w:rsidR="0005742C" w:rsidRDefault="0005742C" w:rsidP="0005742C">
      <w:pPr>
        <w:pStyle w:val="Rubrik2"/>
      </w:pPr>
      <w:r>
        <w:t>Handlingar i ärendet</w:t>
      </w:r>
    </w:p>
    <w:p w14:paraId="78CB99E1" w14:textId="77777777" w:rsidR="00CA439A" w:rsidRPr="00CA439A" w:rsidRDefault="00CA439A" w:rsidP="00CA439A">
      <w:pPr>
        <w:pStyle w:val="Brdtext"/>
      </w:pPr>
      <w:bookmarkStart w:id="88" w:name="Förslag8"/>
      <w:bookmarkEnd w:id="88"/>
      <w:r w:rsidRPr="00CA439A">
        <w:t>Rapportering enligt 28 f-g §§ LSS till kommunfullmäktige</w:t>
      </w:r>
    </w:p>
    <w:p w14:paraId="395D08B6" w14:textId="77777777" w:rsidR="00CA439A" w:rsidRPr="00CA439A" w:rsidRDefault="00CA439A" w:rsidP="00CA439A">
      <w:pPr>
        <w:pStyle w:val="Brdtext"/>
      </w:pPr>
      <w:r w:rsidRPr="00CA439A">
        <w:t>Rapportering enligt 28 f-g §§ LSS till kommunens revisorer</w:t>
      </w:r>
    </w:p>
    <w:p w14:paraId="1E71B241" w14:textId="77777777" w:rsidR="00CA439A" w:rsidRPr="00CA439A" w:rsidRDefault="00CA439A" w:rsidP="00CA439A">
      <w:pPr>
        <w:pStyle w:val="Brdtext"/>
      </w:pPr>
      <w:r w:rsidRPr="00CA439A">
        <w:t xml:space="preserve">Rapportering enligt 16 kap f § SoL till kommunfullmäktige    </w:t>
      </w:r>
    </w:p>
    <w:p w14:paraId="5304B1C5" w14:textId="714F3D9D" w:rsidR="00CA439A" w:rsidRDefault="00CA439A" w:rsidP="00CA439A">
      <w:pPr>
        <w:pStyle w:val="Brdtext"/>
        <w:rPr>
          <w:noProof/>
        </w:rPr>
      </w:pPr>
      <w:r w:rsidRPr="00CA439A">
        <w:t>Rapportering enligt 16 kap f § SoL till kommunens revisorer</w:t>
      </w:r>
      <w:bookmarkStart w:id="89" w:name="Förslag8Slut"/>
      <w:bookmarkEnd w:id="89"/>
    </w:p>
    <w:p w14:paraId="193FFB2A" w14:textId="77777777" w:rsidR="0005742C" w:rsidRDefault="0005742C" w:rsidP="0005742C">
      <w:pPr>
        <w:pStyle w:val="Rubrik2"/>
        <w:rPr>
          <w:noProof/>
        </w:rPr>
      </w:pPr>
      <w:r>
        <w:rPr>
          <w:noProof/>
        </w:rPr>
        <w:lastRenderedPageBreak/>
        <w:t>Beslut skickas till</w:t>
      </w:r>
    </w:p>
    <w:p w14:paraId="469327E4" w14:textId="5292C9F1" w:rsidR="0005742C" w:rsidRDefault="0005742C" w:rsidP="0005742C">
      <w:pPr>
        <w:pStyle w:val="Brdtext"/>
      </w:pPr>
      <w:r>
        <w:t>Kommunfullmäktige</w:t>
      </w:r>
    </w:p>
    <w:p w14:paraId="6D6AA085" w14:textId="6BE83974" w:rsidR="0005742C" w:rsidRDefault="0005742C" w:rsidP="0005742C">
      <w:pPr>
        <w:pStyle w:val="Brdtext"/>
      </w:pPr>
      <w:r>
        <w:t>Kommunens revisorer</w:t>
      </w:r>
    </w:p>
    <w:p w14:paraId="260E8B46" w14:textId="7045DB23" w:rsidR="0005742C" w:rsidRDefault="0005742C" w:rsidP="0005742C">
      <w:pPr>
        <w:pStyle w:val="Brdtext"/>
      </w:pPr>
      <w:r>
        <w:t>Akten</w:t>
      </w:r>
    </w:p>
    <w:p w14:paraId="166E210F" w14:textId="77777777" w:rsidR="0005742C" w:rsidRDefault="0005742C" w:rsidP="0005742C">
      <w:pPr>
        <w:pStyle w:val="Brdtext"/>
      </w:pPr>
      <w:bookmarkStart w:id="90" w:name="Paragraf8Slut"/>
      <w:bookmarkEnd w:id="90"/>
    </w:p>
    <w:p w14:paraId="19F6FE04" w14:textId="77777777" w:rsidR="0005742C" w:rsidRDefault="0005742C" w:rsidP="0005742C">
      <w:pPr>
        <w:pStyle w:val="Paragrafnummer"/>
      </w:pPr>
      <w:bookmarkStart w:id="91" w:name="Paragraf9"/>
      <w:bookmarkStart w:id="92" w:name="_Toc160192473"/>
      <w:bookmarkEnd w:id="91"/>
      <w:r>
        <w:lastRenderedPageBreak/>
        <w:t xml:space="preserve">§ </w:t>
      </w:r>
      <w:r w:rsidRPr="00B87DCC">
        <w:t>9</w:t>
      </w:r>
      <w:bookmarkEnd w:id="92"/>
      <w:r>
        <w:tab/>
      </w:r>
    </w:p>
    <w:p w14:paraId="337B9075" w14:textId="77777777" w:rsidR="0005742C" w:rsidRDefault="0005742C" w:rsidP="0005742C">
      <w:pPr>
        <w:pStyle w:val="Rubrik1"/>
      </w:pPr>
      <w:bookmarkStart w:id="93" w:name="_Toc160192474"/>
      <w:r w:rsidRPr="00B87DCC">
        <w:t>Vård och omsorg informerar</w:t>
      </w:r>
      <w:bookmarkEnd w:id="93"/>
    </w:p>
    <w:p w14:paraId="2661AA67" w14:textId="77777777" w:rsidR="0005742C" w:rsidRPr="00970571" w:rsidRDefault="0005742C" w:rsidP="0005742C">
      <w:pPr>
        <w:pStyle w:val="Brdtext"/>
      </w:pPr>
      <w:r>
        <w:t xml:space="preserve">Dnr </w:t>
      </w:r>
      <w:r w:rsidRPr="00B87DCC">
        <w:t>2024-000051</w:t>
      </w:r>
      <w:r>
        <w:t xml:space="preserve"> </w:t>
      </w:r>
    </w:p>
    <w:p w14:paraId="0BD2F95A" w14:textId="77777777" w:rsidR="0005742C" w:rsidRDefault="0005742C" w:rsidP="0005742C">
      <w:pPr>
        <w:pStyle w:val="Rubrik2"/>
      </w:pPr>
      <w:r>
        <w:t>Beslut</w:t>
      </w:r>
    </w:p>
    <w:p w14:paraId="1FE4D314" w14:textId="77777777" w:rsidR="00CA439A" w:rsidRPr="00CA439A" w:rsidRDefault="00CA439A" w:rsidP="00CA439A">
      <w:pPr>
        <w:pStyle w:val="Brdtext"/>
      </w:pPr>
      <w:bookmarkStart w:id="94" w:name="Beslut9"/>
      <w:bookmarkEnd w:id="94"/>
      <w:r w:rsidRPr="00CA439A">
        <w:t xml:space="preserve">Socialnämnden beslutar </w:t>
      </w:r>
    </w:p>
    <w:p w14:paraId="52F824F8" w14:textId="300F2DC7" w:rsidR="00CA439A" w:rsidRDefault="00CA439A" w:rsidP="00CA439A">
      <w:pPr>
        <w:pStyle w:val="Brdtext"/>
      </w:pPr>
      <w:r w:rsidRPr="00CA439A">
        <w:t>att notera informationen till protokollet.</w:t>
      </w:r>
      <w:bookmarkStart w:id="95" w:name="Beslut9Slut"/>
      <w:bookmarkEnd w:id="95"/>
    </w:p>
    <w:p w14:paraId="1D656278" w14:textId="77777777" w:rsidR="0005742C" w:rsidRDefault="0005742C" w:rsidP="0005742C">
      <w:pPr>
        <w:pStyle w:val="Rubrik2"/>
        <w:rPr>
          <w:rFonts w:cs="Arial"/>
          <w:szCs w:val="24"/>
        </w:rPr>
      </w:pPr>
      <w:r w:rsidRPr="00236294">
        <w:t>Sammanfattning</w:t>
      </w:r>
      <w:r>
        <w:rPr>
          <w:rFonts w:cs="Arial"/>
          <w:szCs w:val="24"/>
        </w:rPr>
        <w:t xml:space="preserve"> av ärendet</w:t>
      </w:r>
    </w:p>
    <w:p w14:paraId="2677E76C" w14:textId="77777777" w:rsidR="00CA439A" w:rsidRPr="00CA439A" w:rsidRDefault="00CA439A" w:rsidP="00CA439A">
      <w:pPr>
        <w:pStyle w:val="Brdtext"/>
      </w:pPr>
      <w:bookmarkStart w:id="96" w:name="Komplettering9"/>
      <w:bookmarkEnd w:id="96"/>
      <w:r w:rsidRPr="00CA439A">
        <w:t>Socialchef Anneli Wibner informerar om:</w:t>
      </w:r>
    </w:p>
    <w:p w14:paraId="54E0E2C0" w14:textId="77777777" w:rsidR="00CA439A" w:rsidRPr="00CA439A" w:rsidRDefault="00CA439A" w:rsidP="00CA439A">
      <w:pPr>
        <w:pStyle w:val="Brdtext"/>
      </w:pPr>
      <w:r w:rsidRPr="00CA439A">
        <w:t>- Kö särskilt boende</w:t>
      </w:r>
    </w:p>
    <w:p w14:paraId="6ED1F856" w14:textId="77777777" w:rsidR="00CA439A" w:rsidRPr="00CA439A" w:rsidRDefault="00CA439A" w:rsidP="00CA439A">
      <w:pPr>
        <w:pStyle w:val="Brdtext"/>
      </w:pPr>
      <w:r w:rsidRPr="00CA439A">
        <w:t>För närvarande är det 25 personer i kö till särskilt boende</w:t>
      </w:r>
    </w:p>
    <w:p w14:paraId="59E61943" w14:textId="77777777" w:rsidR="00CA439A" w:rsidRPr="00CA439A" w:rsidRDefault="00CA439A" w:rsidP="00CA439A">
      <w:pPr>
        <w:pStyle w:val="Brdtext"/>
      </w:pPr>
      <w:r w:rsidRPr="00CA439A">
        <w:t>- Pågående budgetarbete</w:t>
      </w:r>
    </w:p>
    <w:p w14:paraId="79A819D9" w14:textId="77777777" w:rsidR="00CA439A" w:rsidRPr="00CA439A" w:rsidRDefault="00CA439A" w:rsidP="00CA439A">
      <w:pPr>
        <w:pStyle w:val="Brdtext"/>
      </w:pPr>
      <w:r w:rsidRPr="00CA439A">
        <w:t>Verksamheten har nu arbetat parallellt med tre budgetar, 2023, 2024 och 2025.</w:t>
      </w:r>
    </w:p>
    <w:p w14:paraId="01E5E71C" w14:textId="77777777" w:rsidR="00CA439A" w:rsidRPr="00CA439A" w:rsidRDefault="00CA439A" w:rsidP="00CA439A">
      <w:pPr>
        <w:pStyle w:val="Brdtext"/>
      </w:pPr>
      <w:r w:rsidRPr="00CA439A">
        <w:t>- Chefsdag Vård och omsorg</w:t>
      </w:r>
    </w:p>
    <w:p w14:paraId="16F6184E" w14:textId="77777777" w:rsidR="00CA439A" w:rsidRPr="00CA439A" w:rsidRDefault="00CA439A" w:rsidP="00CA439A">
      <w:pPr>
        <w:pStyle w:val="Brdtext"/>
      </w:pPr>
      <w:r w:rsidRPr="00CA439A">
        <w:t>I nästa vecka hålls det en träff för alla chefer inom Vård och omsorg. Tidigare träffades Vård och omsorgs chefer regelbundet men detta är den första träffen sedan pandemin. Dagen kommer att innehålla arbete med den kommunövergripande satsningen Hjärtat, Blicken, Steget samt en del ekonomi och HR. Det är viktigt att samla alla chefer för att arbeta med ett helhetsperspektiv och för att gemensamt kunna möta alla de utmaningar som kommer.</w:t>
      </w:r>
    </w:p>
    <w:p w14:paraId="334E4DD8" w14:textId="77777777" w:rsidR="00CA439A" w:rsidRPr="00CA439A" w:rsidRDefault="00CA439A" w:rsidP="00CA439A">
      <w:pPr>
        <w:pStyle w:val="Brdtext"/>
      </w:pPr>
      <w:r w:rsidRPr="00CA439A">
        <w:t>Områdeschef Mattias Olsson informerar om:</w:t>
      </w:r>
    </w:p>
    <w:p w14:paraId="39B3C62F" w14:textId="77777777" w:rsidR="00CA439A" w:rsidRPr="00CA439A" w:rsidRDefault="00CA439A" w:rsidP="00CA439A">
      <w:pPr>
        <w:pStyle w:val="Brdtext"/>
      </w:pPr>
      <w:r w:rsidRPr="00CA439A">
        <w:t>- Ekonomiskt bistånd</w:t>
      </w:r>
    </w:p>
    <w:p w14:paraId="13A2FB3A" w14:textId="77777777" w:rsidR="00CA439A" w:rsidRPr="00CA439A" w:rsidRDefault="00CA439A" w:rsidP="00CA439A">
      <w:pPr>
        <w:pStyle w:val="Brdtext"/>
      </w:pPr>
      <w:r w:rsidRPr="00CA439A">
        <w:t>Det utbetalda ekonomiska biståndet för januarimånad ligger enligt budget. Det är ingen större förändring avseende antal hushåll/sökanden.</w:t>
      </w:r>
    </w:p>
    <w:p w14:paraId="24AE74E2" w14:textId="77777777" w:rsidR="00CA439A" w:rsidRPr="00CA439A" w:rsidRDefault="00CA439A" w:rsidP="00CA439A">
      <w:pPr>
        <w:pStyle w:val="Brdtext"/>
      </w:pPr>
      <w:r w:rsidRPr="00CA439A">
        <w:t>- IOP Kvinnojouren Söderslätt</w:t>
      </w:r>
    </w:p>
    <w:p w14:paraId="5923E456" w14:textId="77777777" w:rsidR="00CA439A" w:rsidRPr="00CA439A" w:rsidRDefault="00CA439A" w:rsidP="00CA439A">
      <w:pPr>
        <w:pStyle w:val="Brdtext"/>
      </w:pPr>
      <w:r w:rsidRPr="00CA439A">
        <w:t>För att säkerställa ett fortsatt gott samarbete med Kvinnojouren Söderslätt har ett IOP, idéburet offentligt partnerskap, tecknats. Delar som ingår är barnrättsperspektivet, ekonomi, uppföljning och utvärdering. Bidraget till kvinnojouren har också höjts från 1 kr per invånare till 3,50kr per invånare.</w:t>
      </w:r>
    </w:p>
    <w:p w14:paraId="6001ECE4" w14:textId="77777777" w:rsidR="00CA439A" w:rsidRPr="00CA439A" w:rsidRDefault="00CA439A" w:rsidP="00CA439A">
      <w:pPr>
        <w:pStyle w:val="Brdtext"/>
      </w:pPr>
      <w:r w:rsidRPr="00CA439A">
        <w:t>Myndighetschef Joakim Thuresson informerar om:</w:t>
      </w:r>
    </w:p>
    <w:p w14:paraId="49ED79A1" w14:textId="77777777" w:rsidR="00CA439A" w:rsidRPr="00CA439A" w:rsidRDefault="00CA439A" w:rsidP="00CA439A">
      <w:pPr>
        <w:pStyle w:val="Brdtext"/>
      </w:pPr>
      <w:r w:rsidRPr="00CA439A">
        <w:t>- Digitala inköp</w:t>
      </w:r>
    </w:p>
    <w:p w14:paraId="0A1FC140" w14:textId="19EDD236" w:rsidR="00CA439A" w:rsidRPr="003F3640" w:rsidRDefault="00CA439A" w:rsidP="00CA439A">
      <w:pPr>
        <w:pStyle w:val="Brdtext"/>
      </w:pPr>
      <w:r w:rsidRPr="00CA439A">
        <w:t>En arbetsgrupp arbetar just nu med att undersöka hur Svedala kommun enklast går över till digitala inköp inom hemtjänsten. Digitala inköp innebär att personalen inte längre kommer att handla i affären åt vårdtagaren utan istället ska maten beställas via internet och levereras hem till vårdtagaren. Om inte vårdtagaren kan göra beställningen själv eller packa upp varorna så kommer de att få det som bistånd. Planerat införande är september 2024.</w:t>
      </w:r>
      <w:bookmarkStart w:id="97" w:name="Komplettering9Slut"/>
      <w:bookmarkEnd w:id="97"/>
    </w:p>
    <w:p w14:paraId="117F9A67" w14:textId="77777777" w:rsidR="0005742C" w:rsidRDefault="0005742C" w:rsidP="0005742C">
      <w:pPr>
        <w:pStyle w:val="Rubrik2"/>
        <w:rPr>
          <w:noProof/>
        </w:rPr>
      </w:pPr>
      <w:r>
        <w:rPr>
          <w:noProof/>
        </w:rPr>
        <w:lastRenderedPageBreak/>
        <w:t>Beslut skickas till</w:t>
      </w:r>
    </w:p>
    <w:p w14:paraId="67531B7C" w14:textId="71B48A0F" w:rsidR="0005742C" w:rsidRDefault="0005742C" w:rsidP="0005742C">
      <w:pPr>
        <w:pStyle w:val="Brdtext"/>
      </w:pPr>
      <w:r>
        <w:t>Akten</w:t>
      </w:r>
    </w:p>
    <w:p w14:paraId="7A525B7B" w14:textId="77777777" w:rsidR="0005742C" w:rsidRDefault="0005742C" w:rsidP="0005742C">
      <w:pPr>
        <w:pStyle w:val="Brdtext"/>
      </w:pPr>
      <w:bookmarkStart w:id="98" w:name="Paragraf9Slut"/>
      <w:bookmarkEnd w:id="98"/>
    </w:p>
    <w:p w14:paraId="448C6C0E" w14:textId="77777777" w:rsidR="0005742C" w:rsidRDefault="0005742C" w:rsidP="0005742C">
      <w:pPr>
        <w:pStyle w:val="Paragrafnummer"/>
      </w:pPr>
      <w:bookmarkStart w:id="99" w:name="Paragraf10"/>
      <w:bookmarkStart w:id="100" w:name="_Toc160192475"/>
      <w:bookmarkEnd w:id="99"/>
      <w:r>
        <w:lastRenderedPageBreak/>
        <w:t xml:space="preserve">§ </w:t>
      </w:r>
      <w:r w:rsidRPr="00B87DCC">
        <w:t>10</w:t>
      </w:r>
      <w:bookmarkEnd w:id="100"/>
      <w:r>
        <w:tab/>
      </w:r>
    </w:p>
    <w:p w14:paraId="5A1A1DFD" w14:textId="77777777" w:rsidR="0005742C" w:rsidRDefault="0005742C" w:rsidP="0005742C">
      <w:pPr>
        <w:pStyle w:val="Rubrik1"/>
      </w:pPr>
      <w:bookmarkStart w:id="101" w:name="_Toc160192476"/>
      <w:r w:rsidRPr="00B87DCC">
        <w:t>Skrivelser och meddelanden</w:t>
      </w:r>
      <w:bookmarkEnd w:id="101"/>
    </w:p>
    <w:p w14:paraId="36FD68FF" w14:textId="77777777" w:rsidR="0005742C" w:rsidRPr="00970571" w:rsidRDefault="0005742C" w:rsidP="0005742C">
      <w:pPr>
        <w:pStyle w:val="Brdtext"/>
      </w:pPr>
      <w:r>
        <w:t xml:space="preserve">Dnr </w:t>
      </w:r>
      <w:r w:rsidRPr="00B87DCC">
        <w:t>2024-000052</w:t>
      </w:r>
      <w:r>
        <w:t xml:space="preserve"> </w:t>
      </w:r>
    </w:p>
    <w:p w14:paraId="32B1E2AB" w14:textId="77777777" w:rsidR="0005742C" w:rsidRDefault="0005742C" w:rsidP="0005742C">
      <w:pPr>
        <w:pStyle w:val="Rubrik2"/>
      </w:pPr>
      <w:r>
        <w:t>Beslut</w:t>
      </w:r>
    </w:p>
    <w:p w14:paraId="5DE3A2AF" w14:textId="77777777" w:rsidR="00CA439A" w:rsidRPr="00CA439A" w:rsidRDefault="00CA439A" w:rsidP="00CA439A">
      <w:pPr>
        <w:pStyle w:val="Brdtext"/>
      </w:pPr>
      <w:bookmarkStart w:id="102" w:name="Beslut10"/>
      <w:bookmarkEnd w:id="102"/>
      <w:r w:rsidRPr="00CA439A">
        <w:t xml:space="preserve">Socialnämnden beslutar </w:t>
      </w:r>
    </w:p>
    <w:p w14:paraId="3D4EA990" w14:textId="6E209761" w:rsidR="00CA439A" w:rsidRDefault="00CA439A" w:rsidP="00CA439A">
      <w:pPr>
        <w:pStyle w:val="Brdtext"/>
      </w:pPr>
      <w:r w:rsidRPr="00CA439A">
        <w:t>att notera informationen till protokollet.</w:t>
      </w:r>
      <w:bookmarkStart w:id="103" w:name="Beslut10Slut"/>
      <w:bookmarkEnd w:id="103"/>
    </w:p>
    <w:p w14:paraId="6880EB1D" w14:textId="77777777" w:rsidR="0005742C" w:rsidRDefault="0005742C" w:rsidP="0005742C">
      <w:pPr>
        <w:pStyle w:val="Rubrik2"/>
        <w:rPr>
          <w:rFonts w:cs="Arial"/>
          <w:szCs w:val="24"/>
        </w:rPr>
      </w:pPr>
      <w:r w:rsidRPr="00236294">
        <w:t>Sammanfattning</w:t>
      </w:r>
      <w:r>
        <w:rPr>
          <w:rFonts w:cs="Arial"/>
          <w:szCs w:val="24"/>
        </w:rPr>
        <w:t xml:space="preserve"> av ärendet</w:t>
      </w:r>
    </w:p>
    <w:p w14:paraId="0259912D" w14:textId="77777777" w:rsidR="00CA439A" w:rsidRPr="00CA439A" w:rsidRDefault="00CA439A" w:rsidP="00CA439A">
      <w:pPr>
        <w:pStyle w:val="Brdtext"/>
      </w:pPr>
      <w:bookmarkStart w:id="104" w:name="Komplettering10"/>
      <w:bookmarkEnd w:id="104"/>
      <w:r w:rsidRPr="00CA439A">
        <w:t>Kommunstyrelsen</w:t>
      </w:r>
    </w:p>
    <w:p w14:paraId="79B060D9" w14:textId="77777777" w:rsidR="00CA439A" w:rsidRPr="00CA439A" w:rsidRDefault="00CA439A" w:rsidP="00CA439A">
      <w:pPr>
        <w:pStyle w:val="Brdtext"/>
      </w:pPr>
      <w:r w:rsidRPr="00CA439A">
        <w:t>2023-11-13 § 161 Lokalförsörjningsplan 2024-2033</w:t>
      </w:r>
    </w:p>
    <w:p w14:paraId="1D636B05" w14:textId="77777777" w:rsidR="00CA439A" w:rsidRPr="00CA439A" w:rsidRDefault="00CA439A" w:rsidP="00CA439A">
      <w:pPr>
        <w:pStyle w:val="Brdtext"/>
      </w:pPr>
      <w:r w:rsidRPr="00CA439A">
        <w:t>2023-11-13 § 163 Intern kontroll 2024</w:t>
      </w:r>
    </w:p>
    <w:p w14:paraId="3FBE2F04" w14:textId="77777777" w:rsidR="00CA439A" w:rsidRPr="00CA439A" w:rsidRDefault="00CA439A" w:rsidP="00CA439A">
      <w:pPr>
        <w:pStyle w:val="Brdtext"/>
      </w:pPr>
      <w:r w:rsidRPr="00CA439A">
        <w:t>2023-12-11 § 181 Ekonomisk uppföljningsrapport 3 (UR3) 2023 Svedala kommun</w:t>
      </w:r>
    </w:p>
    <w:p w14:paraId="7520F0C2" w14:textId="77777777" w:rsidR="00CA439A" w:rsidRPr="00CA439A" w:rsidRDefault="00CA439A" w:rsidP="00CA439A">
      <w:pPr>
        <w:pStyle w:val="Brdtext"/>
      </w:pPr>
    </w:p>
    <w:p w14:paraId="0F86E634" w14:textId="77777777" w:rsidR="00CA439A" w:rsidRPr="00CA439A" w:rsidRDefault="00CA439A" w:rsidP="00CA439A">
      <w:pPr>
        <w:pStyle w:val="Brdtext"/>
      </w:pPr>
      <w:r w:rsidRPr="00CA439A">
        <w:t>Skånetrafiken</w:t>
      </w:r>
    </w:p>
    <w:p w14:paraId="600A5788" w14:textId="77777777" w:rsidR="00CA439A" w:rsidRPr="00CA439A" w:rsidRDefault="00CA439A" w:rsidP="00CA439A">
      <w:pPr>
        <w:pStyle w:val="Brdtext"/>
      </w:pPr>
      <w:r w:rsidRPr="00CA439A">
        <w:t>Protokoll från färdtjänst Kundråd 2023-11-09</w:t>
      </w:r>
    </w:p>
    <w:p w14:paraId="5CC4ACB3" w14:textId="77777777" w:rsidR="00CA439A" w:rsidRPr="00CA439A" w:rsidRDefault="00CA439A" w:rsidP="00CA439A">
      <w:pPr>
        <w:pStyle w:val="Brdtext"/>
      </w:pPr>
    </w:p>
    <w:p w14:paraId="1A13EC1A" w14:textId="77777777" w:rsidR="00CA439A" w:rsidRPr="00CA439A" w:rsidRDefault="00CA439A" w:rsidP="00CA439A">
      <w:pPr>
        <w:pStyle w:val="Brdtext"/>
      </w:pPr>
      <w:r w:rsidRPr="00CA439A">
        <w:t>Kommunfullmäktige</w:t>
      </w:r>
    </w:p>
    <w:p w14:paraId="2D4B0982" w14:textId="77777777" w:rsidR="00CA439A" w:rsidRPr="00CA439A" w:rsidRDefault="00CA439A" w:rsidP="00CA439A">
      <w:pPr>
        <w:pStyle w:val="Brdtext"/>
      </w:pPr>
      <w:r w:rsidRPr="00CA439A">
        <w:t xml:space="preserve">2023-11-29 § 101 Budget 2024 med ram 2025-2026 för Svedala kommun     </w:t>
      </w:r>
    </w:p>
    <w:p w14:paraId="6A49C5E7" w14:textId="77777777" w:rsidR="00CA439A" w:rsidRPr="00CA439A" w:rsidRDefault="00CA439A" w:rsidP="00CA439A">
      <w:pPr>
        <w:pStyle w:val="Brdtext"/>
      </w:pPr>
      <w:r w:rsidRPr="00CA439A">
        <w:t>2023-11-29 § 108 Riktlinjer för serveringstillstånd</w:t>
      </w:r>
    </w:p>
    <w:p w14:paraId="718D912C" w14:textId="77777777" w:rsidR="00CA439A" w:rsidRPr="00CA439A" w:rsidRDefault="00CA439A" w:rsidP="00CA439A">
      <w:pPr>
        <w:pStyle w:val="Brdtext"/>
      </w:pPr>
      <w:r w:rsidRPr="00CA439A">
        <w:t>2023-11-29 § 110 Revidering av socialnämndens reglemente</w:t>
      </w:r>
    </w:p>
    <w:p w14:paraId="34FBD3ED" w14:textId="77777777" w:rsidR="00CA439A" w:rsidRPr="00CA439A" w:rsidRDefault="00CA439A" w:rsidP="00CA439A">
      <w:pPr>
        <w:pStyle w:val="Brdtext"/>
      </w:pPr>
    </w:p>
    <w:p w14:paraId="1ACE1FD6" w14:textId="77777777" w:rsidR="00CA439A" w:rsidRPr="00CA439A" w:rsidRDefault="00CA439A" w:rsidP="00CA439A">
      <w:pPr>
        <w:pStyle w:val="Brdtext"/>
      </w:pPr>
      <w:r w:rsidRPr="00CA439A">
        <w:t>Pensionsmyndigheten</w:t>
      </w:r>
    </w:p>
    <w:p w14:paraId="4C3F8D39" w14:textId="77777777" w:rsidR="00CA439A" w:rsidRPr="00CA439A" w:rsidRDefault="00CA439A" w:rsidP="00CA439A">
      <w:pPr>
        <w:pStyle w:val="Brdtext"/>
      </w:pPr>
      <w:r w:rsidRPr="00CA439A">
        <w:t>Information om bostadstillägg och äldreförsörjningsstöd</w:t>
      </w:r>
    </w:p>
    <w:p w14:paraId="1BC089E5" w14:textId="77777777" w:rsidR="00CA439A" w:rsidRPr="00CA439A" w:rsidRDefault="00CA439A" w:rsidP="00CA439A">
      <w:pPr>
        <w:pStyle w:val="Brdtext"/>
      </w:pPr>
    </w:p>
    <w:p w14:paraId="1DFAE196" w14:textId="77777777" w:rsidR="00CA439A" w:rsidRPr="00CA439A" w:rsidRDefault="00CA439A" w:rsidP="00CA439A">
      <w:pPr>
        <w:pStyle w:val="Brdtext"/>
      </w:pPr>
      <w:r w:rsidRPr="00CA439A">
        <w:t>Pensionärsrådet</w:t>
      </w:r>
    </w:p>
    <w:p w14:paraId="52E12531" w14:textId="77777777" w:rsidR="00CA439A" w:rsidRPr="00CA439A" w:rsidRDefault="00CA439A" w:rsidP="00CA439A">
      <w:pPr>
        <w:pStyle w:val="Brdtext"/>
      </w:pPr>
      <w:r w:rsidRPr="00CA439A">
        <w:t>Uppdatering – anmälan om ledamöter i pensionärsrådet</w:t>
      </w:r>
    </w:p>
    <w:p w14:paraId="5A2B18F8" w14:textId="77777777" w:rsidR="00CA439A" w:rsidRPr="00CA439A" w:rsidRDefault="00CA439A" w:rsidP="00CA439A">
      <w:pPr>
        <w:pStyle w:val="Brdtext"/>
      </w:pPr>
    </w:p>
    <w:p w14:paraId="6E7544D2" w14:textId="77777777" w:rsidR="00CA439A" w:rsidRPr="00CA439A" w:rsidRDefault="00CA439A" w:rsidP="00CA439A">
      <w:pPr>
        <w:pStyle w:val="Brdtext"/>
      </w:pPr>
      <w:r w:rsidRPr="00CA439A">
        <w:t>Sociala jouren Syd</w:t>
      </w:r>
    </w:p>
    <w:p w14:paraId="101B4DC6" w14:textId="1A445337" w:rsidR="00CA439A" w:rsidRPr="003F3640" w:rsidRDefault="00CA439A" w:rsidP="00CA439A">
      <w:pPr>
        <w:pStyle w:val="Brdtext"/>
      </w:pPr>
      <w:r w:rsidRPr="00CA439A">
        <w:t>Verksamhetsberättelse med bilagor 2023</w:t>
      </w:r>
      <w:bookmarkStart w:id="105" w:name="Komplettering10Slut"/>
      <w:bookmarkEnd w:id="105"/>
    </w:p>
    <w:p w14:paraId="6DF62627" w14:textId="77777777" w:rsidR="0005742C" w:rsidRDefault="0005742C" w:rsidP="0005742C">
      <w:pPr>
        <w:pStyle w:val="Rubrik2"/>
        <w:rPr>
          <w:noProof/>
        </w:rPr>
      </w:pPr>
      <w:r>
        <w:rPr>
          <w:noProof/>
        </w:rPr>
        <w:t>Beslut skickas till</w:t>
      </w:r>
    </w:p>
    <w:p w14:paraId="1722A027" w14:textId="26CF4FEF" w:rsidR="0005742C" w:rsidRDefault="00595E0B" w:rsidP="0005742C">
      <w:pPr>
        <w:pStyle w:val="Brdtext"/>
      </w:pPr>
      <w:r>
        <w:t>Akten</w:t>
      </w:r>
    </w:p>
    <w:p w14:paraId="2666C6EB" w14:textId="77777777" w:rsidR="0005742C" w:rsidRDefault="0005742C" w:rsidP="0005742C">
      <w:pPr>
        <w:pStyle w:val="Brdtext"/>
      </w:pPr>
      <w:bookmarkStart w:id="106" w:name="Paragraf10Slut"/>
      <w:bookmarkEnd w:id="106"/>
    </w:p>
    <w:p w14:paraId="4FE9FB8A" w14:textId="77777777" w:rsidR="0005742C" w:rsidRDefault="0005742C" w:rsidP="0005742C">
      <w:pPr>
        <w:pStyle w:val="Paragrafnummer"/>
      </w:pPr>
      <w:bookmarkStart w:id="107" w:name="Paragraf11"/>
      <w:bookmarkStart w:id="108" w:name="_Toc160192477"/>
      <w:bookmarkEnd w:id="107"/>
      <w:r>
        <w:lastRenderedPageBreak/>
        <w:t xml:space="preserve">§ </w:t>
      </w:r>
      <w:r w:rsidRPr="00B87DCC">
        <w:t>11</w:t>
      </w:r>
      <w:bookmarkEnd w:id="108"/>
      <w:r>
        <w:tab/>
      </w:r>
    </w:p>
    <w:p w14:paraId="5E63B2A0" w14:textId="77777777" w:rsidR="0005742C" w:rsidRDefault="0005742C" w:rsidP="0005742C">
      <w:pPr>
        <w:pStyle w:val="Rubrik1"/>
      </w:pPr>
      <w:bookmarkStart w:id="109" w:name="_Toc160192478"/>
      <w:r w:rsidRPr="00B87DCC">
        <w:t>Delegerade ärenden</w:t>
      </w:r>
      <w:bookmarkEnd w:id="109"/>
    </w:p>
    <w:p w14:paraId="31C887A2" w14:textId="77777777" w:rsidR="0005742C" w:rsidRPr="00970571" w:rsidRDefault="0005742C" w:rsidP="0005742C">
      <w:pPr>
        <w:pStyle w:val="Brdtext"/>
      </w:pPr>
      <w:r>
        <w:t xml:space="preserve">Dnr </w:t>
      </w:r>
      <w:r w:rsidRPr="00B87DCC">
        <w:t>2024-000053</w:t>
      </w:r>
      <w:r>
        <w:t xml:space="preserve"> </w:t>
      </w:r>
    </w:p>
    <w:p w14:paraId="75080DB7" w14:textId="77777777" w:rsidR="0005742C" w:rsidRDefault="0005742C" w:rsidP="0005742C">
      <w:pPr>
        <w:pStyle w:val="Rubrik2"/>
      </w:pPr>
      <w:r>
        <w:t>Beslut</w:t>
      </w:r>
    </w:p>
    <w:p w14:paraId="4C28D8D3" w14:textId="77777777" w:rsidR="00CA439A" w:rsidRPr="00CA439A" w:rsidRDefault="00CA439A" w:rsidP="00CA439A">
      <w:pPr>
        <w:pStyle w:val="Brdtext"/>
      </w:pPr>
      <w:bookmarkStart w:id="110" w:name="Beslut11"/>
      <w:bookmarkEnd w:id="110"/>
      <w:r w:rsidRPr="00CA439A">
        <w:t xml:space="preserve">Socialnämnden beslutar </w:t>
      </w:r>
    </w:p>
    <w:p w14:paraId="494171ED" w14:textId="330ABC22" w:rsidR="00CA439A" w:rsidRDefault="00CA439A" w:rsidP="00CA439A">
      <w:pPr>
        <w:pStyle w:val="Brdtext"/>
      </w:pPr>
      <w:r w:rsidRPr="00CA439A">
        <w:t>att ha tagit del av informationen om fattade delegationsbeslut och att lägga dem till handlingarna.</w:t>
      </w:r>
      <w:bookmarkStart w:id="111" w:name="Beslut11Slut"/>
      <w:bookmarkEnd w:id="111"/>
    </w:p>
    <w:p w14:paraId="40208533" w14:textId="77777777" w:rsidR="0005742C" w:rsidRDefault="0005742C" w:rsidP="0005742C">
      <w:pPr>
        <w:pStyle w:val="Rubrik2"/>
        <w:rPr>
          <w:rFonts w:cs="Arial"/>
          <w:szCs w:val="24"/>
        </w:rPr>
      </w:pPr>
      <w:r w:rsidRPr="00236294">
        <w:t>Sammanfattning</w:t>
      </w:r>
      <w:r>
        <w:rPr>
          <w:rFonts w:cs="Arial"/>
          <w:szCs w:val="24"/>
        </w:rPr>
        <w:t xml:space="preserve"> av ärendet</w:t>
      </w:r>
    </w:p>
    <w:p w14:paraId="5152395E" w14:textId="77777777" w:rsidR="00CA439A" w:rsidRPr="00CA439A" w:rsidRDefault="00CA439A" w:rsidP="00CA439A">
      <w:pPr>
        <w:pStyle w:val="Brdtext"/>
      </w:pPr>
      <w:bookmarkStart w:id="112" w:name="Komplettering11"/>
      <w:bookmarkEnd w:id="112"/>
      <w:r w:rsidRPr="00CA439A">
        <w:t xml:space="preserve">Socialnämnden har delegerat viss beslutanderätt till utskott, ordförande och tjänstemän enligt socialnämndens delegationsförteckning. Dessa beslut ska redovisas till nämnden. Redovisningen innebär inte att nämnden får ompröva eller fastställa delegeringsbesluten. Däremot står det nämnden fritt att återkalla delegering. </w:t>
      </w:r>
    </w:p>
    <w:p w14:paraId="09893F08" w14:textId="77777777" w:rsidR="00CA439A" w:rsidRPr="00CA439A" w:rsidRDefault="00CA439A" w:rsidP="00CA439A">
      <w:pPr>
        <w:pStyle w:val="Brdtext"/>
      </w:pPr>
      <w:r w:rsidRPr="00CA439A">
        <w:t>Anmälan av följande delegationsbeslut för perioden 2023-12-01 – 2024-01-31:</w:t>
      </w:r>
    </w:p>
    <w:p w14:paraId="51F0367F" w14:textId="77777777" w:rsidR="00CA439A" w:rsidRPr="00CA439A" w:rsidRDefault="00CA439A" w:rsidP="00CA439A">
      <w:pPr>
        <w:pStyle w:val="Brdtext"/>
      </w:pPr>
      <w:r w:rsidRPr="00CA439A">
        <w:t xml:space="preserve">Individärenden IFO </w:t>
      </w:r>
      <w:r w:rsidRPr="00CA439A">
        <w:tab/>
      </w:r>
      <w:r w:rsidRPr="00CA439A">
        <w:tab/>
      </w:r>
      <w:r w:rsidRPr="00CA439A">
        <w:tab/>
        <w:t>s. 54-82</w:t>
      </w:r>
    </w:p>
    <w:p w14:paraId="27F8F341" w14:textId="77777777" w:rsidR="00CA439A" w:rsidRPr="00CA439A" w:rsidRDefault="00CA439A" w:rsidP="00CA439A">
      <w:pPr>
        <w:pStyle w:val="Brdtext"/>
      </w:pPr>
      <w:r w:rsidRPr="00CA439A">
        <w:t>Individärenden SoL</w:t>
      </w:r>
      <w:r w:rsidRPr="00CA439A">
        <w:tab/>
      </w:r>
      <w:r w:rsidRPr="00CA439A">
        <w:tab/>
      </w:r>
      <w:r w:rsidRPr="00CA439A">
        <w:tab/>
        <w:t>s. 98-120</w:t>
      </w:r>
    </w:p>
    <w:p w14:paraId="44593F51" w14:textId="77777777" w:rsidR="00CA439A" w:rsidRPr="00CA439A" w:rsidRDefault="00CA439A" w:rsidP="00CA439A">
      <w:pPr>
        <w:pStyle w:val="Brdtext"/>
      </w:pPr>
      <w:r w:rsidRPr="00CA439A">
        <w:t xml:space="preserve">Individärenden LSS </w:t>
      </w:r>
      <w:r w:rsidRPr="00CA439A">
        <w:tab/>
      </w:r>
      <w:r w:rsidRPr="00CA439A">
        <w:tab/>
      </w:r>
      <w:r w:rsidRPr="00CA439A">
        <w:tab/>
        <w:t>s. 96-97</w:t>
      </w:r>
    </w:p>
    <w:p w14:paraId="58EE9E64" w14:textId="77777777" w:rsidR="00CA439A" w:rsidRPr="00CA439A" w:rsidRDefault="00CA439A" w:rsidP="00CA439A">
      <w:pPr>
        <w:pStyle w:val="Brdtext"/>
      </w:pPr>
      <w:r w:rsidRPr="00CA439A">
        <w:t xml:space="preserve">Individärenden avgifter </w:t>
      </w:r>
      <w:r w:rsidRPr="00CA439A">
        <w:tab/>
      </w:r>
      <w:r w:rsidRPr="00CA439A">
        <w:tab/>
      </w:r>
      <w:r w:rsidRPr="00CA439A">
        <w:tab/>
        <w:t>s. 83-95</w:t>
      </w:r>
    </w:p>
    <w:p w14:paraId="784154C7" w14:textId="77777777" w:rsidR="00CA439A" w:rsidRPr="00CA439A" w:rsidRDefault="00CA439A" w:rsidP="00CA439A">
      <w:pPr>
        <w:pStyle w:val="Brdtext"/>
      </w:pPr>
      <w:r w:rsidRPr="00CA439A">
        <w:t>Individärenden ekonomiskt bistånd/arbetsmarknad</w:t>
      </w:r>
      <w:r w:rsidRPr="00CA439A">
        <w:tab/>
        <w:t>s. 2-53</w:t>
      </w:r>
    </w:p>
    <w:p w14:paraId="26F83A29" w14:textId="77777777" w:rsidR="00CA439A" w:rsidRPr="00CA439A" w:rsidRDefault="00CA439A" w:rsidP="00CA439A">
      <w:pPr>
        <w:pStyle w:val="Brdtext"/>
      </w:pPr>
      <w:r w:rsidRPr="00CA439A">
        <w:t>Personal</w:t>
      </w:r>
      <w:r w:rsidRPr="00CA439A">
        <w:tab/>
      </w:r>
      <w:r w:rsidRPr="00CA439A">
        <w:tab/>
      </w:r>
      <w:r w:rsidRPr="00CA439A">
        <w:tab/>
      </w:r>
      <w:r w:rsidRPr="00CA439A">
        <w:tab/>
        <w:t>s. 1</w:t>
      </w:r>
    </w:p>
    <w:p w14:paraId="5FC38449" w14:textId="77777777" w:rsidR="00CA439A" w:rsidRPr="00CA439A" w:rsidRDefault="00CA439A" w:rsidP="00CA439A">
      <w:pPr>
        <w:pStyle w:val="Brdtext"/>
      </w:pPr>
      <w:r w:rsidRPr="00CA439A">
        <w:t xml:space="preserve">Beslutsattestanter </w:t>
      </w:r>
      <w:r w:rsidRPr="00CA439A">
        <w:tab/>
      </w:r>
      <w:r w:rsidRPr="00CA439A">
        <w:tab/>
      </w:r>
      <w:r w:rsidRPr="00CA439A">
        <w:tab/>
        <w:t>s. 121-154</w:t>
      </w:r>
    </w:p>
    <w:p w14:paraId="004CDA1D" w14:textId="77777777" w:rsidR="00CA439A" w:rsidRPr="00CA439A" w:rsidRDefault="00CA439A" w:rsidP="00CA439A">
      <w:pPr>
        <w:pStyle w:val="Brdtext"/>
      </w:pPr>
      <w:r w:rsidRPr="00CA439A">
        <w:t>Förteckning av förordnade personer, sociala jouren syd</w:t>
      </w:r>
      <w:r w:rsidRPr="00CA439A">
        <w:tab/>
        <w:t>s. 155</w:t>
      </w:r>
    </w:p>
    <w:p w14:paraId="024D17BE" w14:textId="1863BE5A" w:rsidR="00CA439A" w:rsidRPr="003F3640" w:rsidRDefault="00CA439A" w:rsidP="00CA439A">
      <w:pPr>
        <w:pStyle w:val="Brdtext"/>
      </w:pPr>
      <w:r w:rsidRPr="00CA439A">
        <w:t>Tillförordnad socialchef</w:t>
      </w:r>
      <w:r w:rsidRPr="00CA439A">
        <w:tab/>
      </w:r>
      <w:r w:rsidRPr="00CA439A">
        <w:tab/>
      </w:r>
      <w:r w:rsidRPr="00CA439A">
        <w:tab/>
        <w:t>s. 156</w:t>
      </w:r>
      <w:bookmarkStart w:id="113" w:name="Komplettering11Slut"/>
      <w:bookmarkEnd w:id="113"/>
    </w:p>
    <w:p w14:paraId="1FF32BD9" w14:textId="77777777" w:rsidR="0005742C" w:rsidRDefault="0005742C" w:rsidP="0005742C">
      <w:pPr>
        <w:pStyle w:val="Rubrik2"/>
        <w:rPr>
          <w:noProof/>
        </w:rPr>
      </w:pPr>
      <w:r>
        <w:rPr>
          <w:noProof/>
        </w:rPr>
        <w:t>Beslut skickas till</w:t>
      </w:r>
    </w:p>
    <w:p w14:paraId="4EE5D728" w14:textId="667FB22E" w:rsidR="0005742C" w:rsidRDefault="00595E0B" w:rsidP="0005742C">
      <w:pPr>
        <w:pStyle w:val="Brdtext"/>
      </w:pPr>
      <w:r>
        <w:t>Akten</w:t>
      </w:r>
    </w:p>
    <w:p w14:paraId="627C03A1" w14:textId="77777777" w:rsidR="000E01B8" w:rsidRPr="000E01B8" w:rsidRDefault="000E01B8" w:rsidP="0005742C">
      <w:pPr>
        <w:pStyle w:val="Brdtext"/>
      </w:pPr>
      <w:bookmarkStart w:id="114" w:name="Paragraf11Slut"/>
      <w:bookmarkEnd w:id="114"/>
    </w:p>
    <w:sectPr w:rsidR="000E01B8" w:rsidRPr="000E01B8" w:rsidSect="0005742C">
      <w:headerReference w:type="default" r:id="rId14"/>
      <w:footerReference w:type="default" r:id="rId15"/>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CA40" w14:textId="77777777" w:rsidR="0005742C" w:rsidRDefault="0005742C">
      <w:r>
        <w:separator/>
      </w:r>
    </w:p>
  </w:endnote>
  <w:endnote w:type="continuationSeparator" w:id="0">
    <w:p w14:paraId="7E6C75C6" w14:textId="77777777" w:rsidR="0005742C" w:rsidRDefault="0005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7B8D" w14:textId="77777777" w:rsidR="009570B3" w:rsidRDefault="009570B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84" w:type="dxa"/>
      <w:tblInd w:w="-1304" w:type="dxa"/>
      <w:tblBorders>
        <w:top w:val="single" w:sz="8" w:space="0" w:color="auto"/>
      </w:tblBorders>
      <w:tblLayout w:type="fixed"/>
      <w:tblLook w:val="04A0" w:firstRow="1" w:lastRow="0" w:firstColumn="1" w:lastColumn="0" w:noHBand="0" w:noVBand="1"/>
    </w:tblPr>
    <w:tblGrid>
      <w:gridCol w:w="3134"/>
      <w:gridCol w:w="310"/>
      <w:gridCol w:w="3115"/>
      <w:gridCol w:w="310"/>
      <w:gridCol w:w="3115"/>
    </w:tblGrid>
    <w:tr w:rsidR="003F73C9" w:rsidRPr="006B2AF6" w14:paraId="76CCB11B" w14:textId="77777777" w:rsidTr="00551C07">
      <w:trPr>
        <w:trHeight w:val="303"/>
      </w:trPr>
      <w:tc>
        <w:tcPr>
          <w:tcW w:w="3134" w:type="dxa"/>
          <w:tcBorders>
            <w:top w:val="single" w:sz="12" w:space="0" w:color="auto"/>
            <w:bottom w:val="nil"/>
          </w:tcBorders>
          <w:shd w:val="clear" w:color="auto" w:fill="auto"/>
        </w:tcPr>
        <w:p w14:paraId="6CAE5EFD" w14:textId="77777777" w:rsidR="003F73C9" w:rsidRPr="006B2AF6" w:rsidRDefault="003F73C9" w:rsidP="00410221">
          <w:pPr>
            <w:spacing w:after="200" w:line="280" w:lineRule="atLeast"/>
            <w:rPr>
              <w:rFonts w:ascii="Arial" w:eastAsia="Arial" w:hAnsi="Arial"/>
              <w:sz w:val="21"/>
              <w:szCs w:val="22"/>
              <w:lang w:val="en-GB" w:eastAsia="en-US"/>
            </w:rPr>
          </w:pPr>
          <w:r w:rsidRPr="006B2AF6">
            <w:rPr>
              <w:rFonts w:ascii="Arial" w:eastAsia="Arial" w:hAnsi="Arial"/>
              <w:sz w:val="21"/>
              <w:szCs w:val="22"/>
              <w:lang w:val="en-GB" w:eastAsia="en-US"/>
            </w:rPr>
            <w:t>Ordförandes signatur</w:t>
          </w:r>
        </w:p>
      </w:tc>
      <w:tc>
        <w:tcPr>
          <w:tcW w:w="310" w:type="dxa"/>
          <w:tcBorders>
            <w:top w:val="single" w:sz="12" w:space="0" w:color="auto"/>
          </w:tcBorders>
          <w:shd w:val="clear" w:color="auto" w:fill="auto"/>
        </w:tcPr>
        <w:p w14:paraId="787EEF24" w14:textId="77777777" w:rsidR="003F73C9" w:rsidRPr="006B2AF6" w:rsidRDefault="003F73C9" w:rsidP="00410221">
          <w:pPr>
            <w:spacing w:after="200" w:line="280" w:lineRule="atLeast"/>
            <w:rPr>
              <w:rFonts w:ascii="Arial" w:eastAsia="Arial" w:hAnsi="Arial"/>
              <w:sz w:val="21"/>
              <w:szCs w:val="22"/>
              <w:lang w:val="en-GB" w:eastAsia="en-US"/>
            </w:rPr>
          </w:pPr>
        </w:p>
      </w:tc>
      <w:tc>
        <w:tcPr>
          <w:tcW w:w="3115" w:type="dxa"/>
          <w:tcBorders>
            <w:top w:val="single" w:sz="12" w:space="0" w:color="auto"/>
            <w:bottom w:val="nil"/>
          </w:tcBorders>
          <w:shd w:val="clear" w:color="auto" w:fill="auto"/>
        </w:tcPr>
        <w:p w14:paraId="38A93330" w14:textId="77777777" w:rsidR="003F73C9" w:rsidRPr="006B2AF6" w:rsidRDefault="003F73C9" w:rsidP="00410221">
          <w:pPr>
            <w:spacing w:after="200" w:line="280" w:lineRule="atLeast"/>
            <w:rPr>
              <w:rFonts w:ascii="Arial" w:eastAsia="Arial" w:hAnsi="Arial"/>
              <w:sz w:val="21"/>
              <w:szCs w:val="22"/>
              <w:lang w:val="en-GB" w:eastAsia="en-US"/>
            </w:rPr>
          </w:pPr>
          <w:r w:rsidRPr="006B2AF6">
            <w:rPr>
              <w:rFonts w:ascii="Arial" w:eastAsia="Arial" w:hAnsi="Arial"/>
              <w:sz w:val="21"/>
              <w:szCs w:val="22"/>
              <w:lang w:val="en-GB" w:eastAsia="en-US"/>
            </w:rPr>
            <w:t>Justerandes signatur</w:t>
          </w:r>
        </w:p>
      </w:tc>
      <w:tc>
        <w:tcPr>
          <w:tcW w:w="310" w:type="dxa"/>
          <w:tcBorders>
            <w:top w:val="single" w:sz="12" w:space="0" w:color="auto"/>
          </w:tcBorders>
          <w:shd w:val="clear" w:color="auto" w:fill="auto"/>
        </w:tcPr>
        <w:p w14:paraId="4E1D7CB2" w14:textId="77777777" w:rsidR="003F73C9" w:rsidRPr="006B2AF6" w:rsidRDefault="003F73C9" w:rsidP="00410221">
          <w:pPr>
            <w:spacing w:after="200" w:line="280" w:lineRule="atLeast"/>
            <w:rPr>
              <w:rFonts w:ascii="Arial" w:eastAsia="Arial" w:hAnsi="Arial"/>
              <w:sz w:val="21"/>
              <w:szCs w:val="22"/>
              <w:lang w:val="en-GB" w:eastAsia="en-US"/>
            </w:rPr>
          </w:pPr>
        </w:p>
      </w:tc>
      <w:tc>
        <w:tcPr>
          <w:tcW w:w="3115" w:type="dxa"/>
          <w:tcBorders>
            <w:top w:val="single" w:sz="12" w:space="0" w:color="auto"/>
            <w:bottom w:val="nil"/>
          </w:tcBorders>
          <w:shd w:val="clear" w:color="auto" w:fill="auto"/>
        </w:tcPr>
        <w:p w14:paraId="5C45A4B6" w14:textId="77777777" w:rsidR="003F73C9" w:rsidRPr="006B2AF6" w:rsidRDefault="003F73C9" w:rsidP="00410221">
          <w:pPr>
            <w:spacing w:after="200" w:line="280" w:lineRule="atLeast"/>
            <w:rPr>
              <w:rFonts w:ascii="Arial" w:eastAsia="Arial" w:hAnsi="Arial"/>
              <w:sz w:val="21"/>
              <w:szCs w:val="22"/>
              <w:lang w:val="en-GB" w:eastAsia="en-US"/>
            </w:rPr>
          </w:pPr>
          <w:r w:rsidRPr="006B2AF6">
            <w:rPr>
              <w:rFonts w:ascii="Arial" w:eastAsia="Arial" w:hAnsi="Arial"/>
              <w:sz w:val="21"/>
              <w:szCs w:val="22"/>
              <w:lang w:val="en-GB" w:eastAsia="en-US"/>
            </w:rPr>
            <w:t>Utdragsbestyrkande</w:t>
          </w:r>
        </w:p>
      </w:tc>
    </w:tr>
    <w:tr w:rsidR="003F73C9" w:rsidRPr="006B2AF6" w14:paraId="69C8F93B" w14:textId="77777777" w:rsidTr="00551C07">
      <w:trPr>
        <w:trHeight w:val="430"/>
      </w:trPr>
      <w:tc>
        <w:tcPr>
          <w:tcW w:w="3134" w:type="dxa"/>
          <w:tcBorders>
            <w:top w:val="nil"/>
            <w:bottom w:val="single" w:sz="4" w:space="0" w:color="auto"/>
          </w:tcBorders>
          <w:shd w:val="clear" w:color="auto" w:fill="auto"/>
        </w:tcPr>
        <w:p w14:paraId="25B35498" w14:textId="77777777" w:rsidR="003F73C9" w:rsidRPr="006B2AF6" w:rsidRDefault="003F73C9" w:rsidP="00410221">
          <w:pPr>
            <w:spacing w:after="200" w:line="280" w:lineRule="atLeast"/>
            <w:rPr>
              <w:rFonts w:ascii="Arial" w:eastAsia="Arial" w:hAnsi="Arial"/>
              <w:sz w:val="21"/>
              <w:szCs w:val="22"/>
              <w:lang w:val="en-GB" w:eastAsia="en-US"/>
            </w:rPr>
          </w:pPr>
        </w:p>
      </w:tc>
      <w:tc>
        <w:tcPr>
          <w:tcW w:w="310" w:type="dxa"/>
          <w:tcBorders>
            <w:top w:val="nil"/>
          </w:tcBorders>
          <w:shd w:val="clear" w:color="auto" w:fill="auto"/>
        </w:tcPr>
        <w:p w14:paraId="6BC10164" w14:textId="77777777" w:rsidR="003F73C9" w:rsidRPr="006B2AF6" w:rsidRDefault="003F73C9" w:rsidP="00410221">
          <w:pPr>
            <w:spacing w:after="200" w:line="280" w:lineRule="atLeast"/>
            <w:rPr>
              <w:rFonts w:ascii="Arial" w:eastAsia="Arial" w:hAnsi="Arial"/>
              <w:sz w:val="21"/>
              <w:szCs w:val="22"/>
              <w:lang w:val="en-GB" w:eastAsia="en-US"/>
            </w:rPr>
          </w:pPr>
        </w:p>
      </w:tc>
      <w:tc>
        <w:tcPr>
          <w:tcW w:w="3115" w:type="dxa"/>
          <w:tcBorders>
            <w:top w:val="nil"/>
            <w:bottom w:val="single" w:sz="4" w:space="0" w:color="auto"/>
          </w:tcBorders>
          <w:shd w:val="clear" w:color="auto" w:fill="auto"/>
        </w:tcPr>
        <w:p w14:paraId="665F3FAE" w14:textId="77777777" w:rsidR="003F73C9" w:rsidRPr="006B2AF6" w:rsidRDefault="003F73C9" w:rsidP="00410221">
          <w:pPr>
            <w:spacing w:after="200" w:line="280" w:lineRule="atLeast"/>
            <w:rPr>
              <w:rFonts w:ascii="Arial" w:eastAsia="Arial" w:hAnsi="Arial"/>
              <w:sz w:val="21"/>
              <w:szCs w:val="22"/>
              <w:lang w:val="en-GB" w:eastAsia="en-US"/>
            </w:rPr>
          </w:pPr>
        </w:p>
      </w:tc>
      <w:tc>
        <w:tcPr>
          <w:tcW w:w="310" w:type="dxa"/>
          <w:tcBorders>
            <w:top w:val="nil"/>
          </w:tcBorders>
          <w:shd w:val="clear" w:color="auto" w:fill="auto"/>
        </w:tcPr>
        <w:p w14:paraId="6F1AD4D8" w14:textId="77777777" w:rsidR="003F73C9" w:rsidRPr="006B2AF6" w:rsidRDefault="003F73C9" w:rsidP="00410221">
          <w:pPr>
            <w:spacing w:after="200" w:line="280" w:lineRule="atLeast"/>
            <w:rPr>
              <w:rFonts w:ascii="Arial" w:eastAsia="Arial" w:hAnsi="Arial"/>
              <w:sz w:val="21"/>
              <w:szCs w:val="22"/>
              <w:lang w:val="en-GB" w:eastAsia="en-US"/>
            </w:rPr>
          </w:pPr>
        </w:p>
      </w:tc>
      <w:tc>
        <w:tcPr>
          <w:tcW w:w="3115" w:type="dxa"/>
          <w:tcBorders>
            <w:top w:val="nil"/>
            <w:bottom w:val="single" w:sz="4" w:space="0" w:color="auto"/>
          </w:tcBorders>
          <w:shd w:val="clear" w:color="auto" w:fill="auto"/>
        </w:tcPr>
        <w:p w14:paraId="73644C1D" w14:textId="77777777" w:rsidR="003F73C9" w:rsidRPr="006B2AF6" w:rsidRDefault="003F73C9" w:rsidP="00410221">
          <w:pPr>
            <w:spacing w:after="200" w:line="280" w:lineRule="atLeast"/>
            <w:rPr>
              <w:rFonts w:ascii="Arial" w:eastAsia="Arial" w:hAnsi="Arial"/>
              <w:sz w:val="21"/>
              <w:szCs w:val="22"/>
              <w:lang w:val="en-GB" w:eastAsia="en-US"/>
            </w:rPr>
          </w:pPr>
        </w:p>
      </w:tc>
    </w:tr>
  </w:tbl>
  <w:p w14:paraId="5E0E40A5" w14:textId="77777777" w:rsidR="003F73C9" w:rsidRDefault="003F73C9">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3F73C9" w14:paraId="4133DB73" w14:textId="77777777" w:rsidTr="004A48AB">
      <w:trPr>
        <w:cantSplit/>
        <w:trHeight w:hRule="exact" w:val="170"/>
      </w:trPr>
      <w:tc>
        <w:tcPr>
          <w:tcW w:w="5216" w:type="dxa"/>
          <w:gridSpan w:val="4"/>
          <w:tcBorders>
            <w:top w:val="single" w:sz="4" w:space="0" w:color="auto"/>
            <w:left w:val="single" w:sz="4" w:space="0" w:color="auto"/>
          </w:tcBorders>
        </w:tcPr>
        <w:p w14:paraId="342FD9BC" w14:textId="77777777" w:rsidR="003F73C9" w:rsidRDefault="003F73C9" w:rsidP="00D42FB6">
          <w:pPr>
            <w:pStyle w:val="Ledtext"/>
            <w:rPr>
              <w:sz w:val="14"/>
            </w:rPr>
          </w:pPr>
          <w:r>
            <w:rPr>
              <w:sz w:val="14"/>
            </w:rPr>
            <w:t>Justerandes sign</w:t>
          </w:r>
        </w:p>
      </w:tc>
      <w:tc>
        <w:tcPr>
          <w:tcW w:w="5216" w:type="dxa"/>
          <w:tcBorders>
            <w:top w:val="single" w:sz="4" w:space="0" w:color="auto"/>
          </w:tcBorders>
        </w:tcPr>
        <w:p w14:paraId="2AC0CAE1" w14:textId="77777777" w:rsidR="003F73C9" w:rsidRDefault="003F73C9" w:rsidP="00D42FB6">
          <w:pPr>
            <w:pStyle w:val="Ledtext"/>
            <w:rPr>
              <w:sz w:val="14"/>
            </w:rPr>
          </w:pPr>
          <w:r>
            <w:rPr>
              <w:sz w:val="14"/>
            </w:rPr>
            <w:t>Utdragsbestyrkande</w:t>
          </w:r>
        </w:p>
      </w:tc>
    </w:tr>
    <w:tr w:rsidR="003F73C9" w14:paraId="6EE4B02A" w14:textId="77777777" w:rsidTr="004A48AB">
      <w:trPr>
        <w:cantSplit/>
        <w:trHeight w:hRule="exact" w:val="510"/>
      </w:trPr>
      <w:tc>
        <w:tcPr>
          <w:tcW w:w="1304" w:type="dxa"/>
          <w:tcBorders>
            <w:left w:val="single" w:sz="4" w:space="0" w:color="auto"/>
          </w:tcBorders>
        </w:tcPr>
        <w:p w14:paraId="7D76B014" w14:textId="77777777" w:rsidR="003F73C9" w:rsidRDefault="003F73C9" w:rsidP="00D42FB6">
          <w:pPr>
            <w:pStyle w:val="Tabellinnehll"/>
          </w:pPr>
        </w:p>
      </w:tc>
      <w:tc>
        <w:tcPr>
          <w:tcW w:w="1304" w:type="dxa"/>
          <w:tcBorders>
            <w:left w:val="single" w:sz="4" w:space="0" w:color="auto"/>
          </w:tcBorders>
        </w:tcPr>
        <w:p w14:paraId="4D4DDF48" w14:textId="77777777" w:rsidR="003F73C9" w:rsidRDefault="003F73C9" w:rsidP="00D42FB6">
          <w:pPr>
            <w:pStyle w:val="Tabellinnehll"/>
          </w:pPr>
        </w:p>
      </w:tc>
      <w:tc>
        <w:tcPr>
          <w:tcW w:w="1304" w:type="dxa"/>
          <w:tcBorders>
            <w:left w:val="single" w:sz="4" w:space="0" w:color="auto"/>
          </w:tcBorders>
        </w:tcPr>
        <w:p w14:paraId="3F7BBC46" w14:textId="77777777" w:rsidR="003F73C9" w:rsidRDefault="003F73C9" w:rsidP="00D42FB6">
          <w:pPr>
            <w:pStyle w:val="Tabellinnehll"/>
          </w:pPr>
        </w:p>
      </w:tc>
      <w:tc>
        <w:tcPr>
          <w:tcW w:w="1304" w:type="dxa"/>
          <w:tcBorders>
            <w:left w:val="single" w:sz="4" w:space="0" w:color="auto"/>
          </w:tcBorders>
        </w:tcPr>
        <w:p w14:paraId="08F2B195" w14:textId="77777777" w:rsidR="003F73C9" w:rsidRDefault="003F73C9" w:rsidP="00D42FB6">
          <w:pPr>
            <w:pStyle w:val="Tabellinnehll"/>
          </w:pPr>
        </w:p>
      </w:tc>
      <w:tc>
        <w:tcPr>
          <w:tcW w:w="5216" w:type="dxa"/>
          <w:tcBorders>
            <w:left w:val="single" w:sz="4" w:space="0" w:color="auto"/>
          </w:tcBorders>
        </w:tcPr>
        <w:p w14:paraId="61936709" w14:textId="77777777" w:rsidR="003F73C9" w:rsidRDefault="003F73C9" w:rsidP="00D42FB6">
          <w:pPr>
            <w:pStyle w:val="Tabellinnehll"/>
          </w:pPr>
        </w:p>
      </w:tc>
    </w:tr>
  </w:tbl>
  <w:p w14:paraId="56472AAD" w14:textId="77777777" w:rsidR="003F73C9" w:rsidRPr="00D67EA5" w:rsidRDefault="003F73C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84" w:type="dxa"/>
      <w:tblInd w:w="-1304" w:type="dxa"/>
      <w:tblBorders>
        <w:top w:val="single" w:sz="8" w:space="0" w:color="auto"/>
      </w:tblBorders>
      <w:tblLayout w:type="fixed"/>
      <w:tblLook w:val="04A0" w:firstRow="1" w:lastRow="0" w:firstColumn="1" w:lastColumn="0" w:noHBand="0" w:noVBand="1"/>
    </w:tblPr>
    <w:tblGrid>
      <w:gridCol w:w="3134"/>
      <w:gridCol w:w="310"/>
      <w:gridCol w:w="3115"/>
      <w:gridCol w:w="310"/>
      <w:gridCol w:w="3115"/>
    </w:tblGrid>
    <w:tr w:rsidR="003F73C9" w:rsidRPr="006B2AF6" w14:paraId="68E253B6" w14:textId="77777777" w:rsidTr="006D4883">
      <w:trPr>
        <w:trHeight w:val="303"/>
      </w:trPr>
      <w:tc>
        <w:tcPr>
          <w:tcW w:w="3134" w:type="dxa"/>
          <w:tcBorders>
            <w:top w:val="single" w:sz="12" w:space="0" w:color="auto"/>
            <w:bottom w:val="nil"/>
          </w:tcBorders>
          <w:shd w:val="clear" w:color="auto" w:fill="auto"/>
        </w:tcPr>
        <w:p w14:paraId="6EA96EE6" w14:textId="77777777" w:rsidR="003F73C9" w:rsidRPr="006B2AF6" w:rsidRDefault="003F73C9" w:rsidP="00410221">
          <w:pPr>
            <w:spacing w:after="200" w:line="280" w:lineRule="atLeast"/>
            <w:rPr>
              <w:rFonts w:ascii="Arial" w:eastAsia="Arial" w:hAnsi="Arial"/>
              <w:sz w:val="21"/>
              <w:szCs w:val="22"/>
              <w:lang w:val="en-GB" w:eastAsia="en-US"/>
            </w:rPr>
          </w:pPr>
          <w:r w:rsidRPr="006B2AF6">
            <w:rPr>
              <w:rFonts w:ascii="Arial" w:eastAsia="Arial" w:hAnsi="Arial"/>
              <w:sz w:val="21"/>
              <w:szCs w:val="22"/>
              <w:lang w:val="en-GB" w:eastAsia="en-US"/>
            </w:rPr>
            <w:t>Ordförandes signatur</w:t>
          </w:r>
        </w:p>
      </w:tc>
      <w:tc>
        <w:tcPr>
          <w:tcW w:w="310" w:type="dxa"/>
          <w:tcBorders>
            <w:top w:val="single" w:sz="12" w:space="0" w:color="auto"/>
          </w:tcBorders>
          <w:shd w:val="clear" w:color="auto" w:fill="auto"/>
        </w:tcPr>
        <w:p w14:paraId="75105A93" w14:textId="77777777" w:rsidR="003F73C9" w:rsidRPr="006B2AF6" w:rsidRDefault="003F73C9" w:rsidP="00410221">
          <w:pPr>
            <w:spacing w:after="200" w:line="280" w:lineRule="atLeast"/>
            <w:rPr>
              <w:rFonts w:ascii="Arial" w:eastAsia="Arial" w:hAnsi="Arial"/>
              <w:sz w:val="21"/>
              <w:szCs w:val="22"/>
              <w:lang w:val="en-GB" w:eastAsia="en-US"/>
            </w:rPr>
          </w:pPr>
        </w:p>
      </w:tc>
      <w:tc>
        <w:tcPr>
          <w:tcW w:w="3115" w:type="dxa"/>
          <w:tcBorders>
            <w:top w:val="single" w:sz="12" w:space="0" w:color="auto"/>
            <w:bottom w:val="nil"/>
          </w:tcBorders>
          <w:shd w:val="clear" w:color="auto" w:fill="auto"/>
        </w:tcPr>
        <w:p w14:paraId="0F6F9E56" w14:textId="77777777" w:rsidR="003F73C9" w:rsidRPr="006B2AF6" w:rsidRDefault="003F73C9" w:rsidP="00410221">
          <w:pPr>
            <w:spacing w:after="200" w:line="280" w:lineRule="atLeast"/>
            <w:rPr>
              <w:rFonts w:ascii="Arial" w:eastAsia="Arial" w:hAnsi="Arial"/>
              <w:sz w:val="21"/>
              <w:szCs w:val="22"/>
              <w:lang w:val="en-GB" w:eastAsia="en-US"/>
            </w:rPr>
          </w:pPr>
          <w:r w:rsidRPr="006B2AF6">
            <w:rPr>
              <w:rFonts w:ascii="Arial" w:eastAsia="Arial" w:hAnsi="Arial"/>
              <w:sz w:val="21"/>
              <w:szCs w:val="22"/>
              <w:lang w:val="en-GB" w:eastAsia="en-US"/>
            </w:rPr>
            <w:t>Justerandes signatur</w:t>
          </w:r>
        </w:p>
      </w:tc>
      <w:tc>
        <w:tcPr>
          <w:tcW w:w="310" w:type="dxa"/>
          <w:tcBorders>
            <w:top w:val="single" w:sz="12" w:space="0" w:color="auto"/>
          </w:tcBorders>
          <w:shd w:val="clear" w:color="auto" w:fill="auto"/>
        </w:tcPr>
        <w:p w14:paraId="4819F021" w14:textId="77777777" w:rsidR="003F73C9" w:rsidRPr="006B2AF6" w:rsidRDefault="003F73C9" w:rsidP="00410221">
          <w:pPr>
            <w:spacing w:after="200" w:line="280" w:lineRule="atLeast"/>
            <w:rPr>
              <w:rFonts w:ascii="Arial" w:eastAsia="Arial" w:hAnsi="Arial"/>
              <w:sz w:val="21"/>
              <w:szCs w:val="22"/>
              <w:lang w:val="en-GB" w:eastAsia="en-US"/>
            </w:rPr>
          </w:pPr>
        </w:p>
      </w:tc>
      <w:tc>
        <w:tcPr>
          <w:tcW w:w="3115" w:type="dxa"/>
          <w:tcBorders>
            <w:top w:val="single" w:sz="12" w:space="0" w:color="auto"/>
            <w:bottom w:val="nil"/>
          </w:tcBorders>
          <w:shd w:val="clear" w:color="auto" w:fill="auto"/>
        </w:tcPr>
        <w:p w14:paraId="261E063F" w14:textId="77777777" w:rsidR="003F73C9" w:rsidRPr="006B2AF6" w:rsidRDefault="003F73C9" w:rsidP="00410221">
          <w:pPr>
            <w:spacing w:after="200" w:line="280" w:lineRule="atLeast"/>
            <w:rPr>
              <w:rFonts w:ascii="Arial" w:eastAsia="Arial" w:hAnsi="Arial"/>
              <w:sz w:val="21"/>
              <w:szCs w:val="22"/>
              <w:lang w:val="en-GB" w:eastAsia="en-US"/>
            </w:rPr>
          </w:pPr>
          <w:r w:rsidRPr="006B2AF6">
            <w:rPr>
              <w:rFonts w:ascii="Arial" w:eastAsia="Arial" w:hAnsi="Arial"/>
              <w:sz w:val="21"/>
              <w:szCs w:val="22"/>
              <w:lang w:val="en-GB" w:eastAsia="en-US"/>
            </w:rPr>
            <w:t>Utdragsbestyrkande</w:t>
          </w:r>
        </w:p>
      </w:tc>
    </w:tr>
    <w:tr w:rsidR="003F73C9" w:rsidRPr="006B2AF6" w14:paraId="5A9F261B" w14:textId="77777777" w:rsidTr="006D4883">
      <w:trPr>
        <w:trHeight w:val="430"/>
      </w:trPr>
      <w:tc>
        <w:tcPr>
          <w:tcW w:w="3134" w:type="dxa"/>
          <w:tcBorders>
            <w:top w:val="nil"/>
            <w:bottom w:val="single" w:sz="4" w:space="0" w:color="auto"/>
          </w:tcBorders>
          <w:shd w:val="clear" w:color="auto" w:fill="auto"/>
        </w:tcPr>
        <w:p w14:paraId="4DB24921" w14:textId="77777777" w:rsidR="003F73C9" w:rsidRPr="006B2AF6" w:rsidRDefault="003F73C9" w:rsidP="00410221">
          <w:pPr>
            <w:spacing w:after="200" w:line="280" w:lineRule="atLeast"/>
            <w:rPr>
              <w:rFonts w:ascii="Arial" w:eastAsia="Arial" w:hAnsi="Arial"/>
              <w:sz w:val="21"/>
              <w:szCs w:val="22"/>
              <w:lang w:val="en-GB" w:eastAsia="en-US"/>
            </w:rPr>
          </w:pPr>
        </w:p>
      </w:tc>
      <w:tc>
        <w:tcPr>
          <w:tcW w:w="310" w:type="dxa"/>
          <w:tcBorders>
            <w:top w:val="nil"/>
          </w:tcBorders>
          <w:shd w:val="clear" w:color="auto" w:fill="auto"/>
        </w:tcPr>
        <w:p w14:paraId="4BAC52ED" w14:textId="77777777" w:rsidR="003F73C9" w:rsidRPr="006B2AF6" w:rsidRDefault="003F73C9" w:rsidP="00410221">
          <w:pPr>
            <w:spacing w:after="200" w:line="280" w:lineRule="atLeast"/>
            <w:rPr>
              <w:rFonts w:ascii="Arial" w:eastAsia="Arial" w:hAnsi="Arial"/>
              <w:sz w:val="21"/>
              <w:szCs w:val="22"/>
              <w:lang w:val="en-GB" w:eastAsia="en-US"/>
            </w:rPr>
          </w:pPr>
        </w:p>
      </w:tc>
      <w:tc>
        <w:tcPr>
          <w:tcW w:w="3115" w:type="dxa"/>
          <w:tcBorders>
            <w:top w:val="nil"/>
            <w:bottom w:val="single" w:sz="4" w:space="0" w:color="auto"/>
          </w:tcBorders>
          <w:shd w:val="clear" w:color="auto" w:fill="auto"/>
        </w:tcPr>
        <w:p w14:paraId="2CF62311" w14:textId="77777777" w:rsidR="003F73C9" w:rsidRPr="006B2AF6" w:rsidRDefault="003F73C9" w:rsidP="00410221">
          <w:pPr>
            <w:spacing w:after="200" w:line="280" w:lineRule="atLeast"/>
            <w:rPr>
              <w:rFonts w:ascii="Arial" w:eastAsia="Arial" w:hAnsi="Arial"/>
              <w:sz w:val="21"/>
              <w:szCs w:val="22"/>
              <w:lang w:val="en-GB" w:eastAsia="en-US"/>
            </w:rPr>
          </w:pPr>
        </w:p>
      </w:tc>
      <w:tc>
        <w:tcPr>
          <w:tcW w:w="310" w:type="dxa"/>
          <w:tcBorders>
            <w:top w:val="nil"/>
          </w:tcBorders>
          <w:shd w:val="clear" w:color="auto" w:fill="auto"/>
        </w:tcPr>
        <w:p w14:paraId="79AC1C43" w14:textId="77777777" w:rsidR="003F73C9" w:rsidRPr="006B2AF6" w:rsidRDefault="003F73C9" w:rsidP="00410221">
          <w:pPr>
            <w:spacing w:after="200" w:line="280" w:lineRule="atLeast"/>
            <w:rPr>
              <w:rFonts w:ascii="Arial" w:eastAsia="Arial" w:hAnsi="Arial"/>
              <w:sz w:val="21"/>
              <w:szCs w:val="22"/>
              <w:lang w:val="en-GB" w:eastAsia="en-US"/>
            </w:rPr>
          </w:pPr>
        </w:p>
      </w:tc>
      <w:tc>
        <w:tcPr>
          <w:tcW w:w="3115" w:type="dxa"/>
          <w:tcBorders>
            <w:top w:val="nil"/>
            <w:bottom w:val="single" w:sz="4" w:space="0" w:color="auto"/>
          </w:tcBorders>
          <w:shd w:val="clear" w:color="auto" w:fill="auto"/>
        </w:tcPr>
        <w:p w14:paraId="5AC5356B" w14:textId="77777777" w:rsidR="003F73C9" w:rsidRPr="006B2AF6" w:rsidRDefault="003F73C9" w:rsidP="00410221">
          <w:pPr>
            <w:spacing w:after="200" w:line="280" w:lineRule="atLeast"/>
            <w:rPr>
              <w:rFonts w:ascii="Arial" w:eastAsia="Arial" w:hAnsi="Arial"/>
              <w:sz w:val="21"/>
              <w:szCs w:val="22"/>
              <w:lang w:val="en-GB" w:eastAsia="en-US"/>
            </w:rPr>
          </w:pPr>
        </w:p>
      </w:tc>
    </w:tr>
  </w:tbl>
  <w:p w14:paraId="2685CAA7" w14:textId="77777777" w:rsidR="003F73C9" w:rsidRDefault="003F73C9">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372B" w14:textId="77777777" w:rsidR="0005742C" w:rsidRDefault="0005742C">
      <w:r>
        <w:separator/>
      </w:r>
    </w:p>
  </w:footnote>
  <w:footnote w:type="continuationSeparator" w:id="0">
    <w:p w14:paraId="0D2AC403" w14:textId="77777777" w:rsidR="0005742C" w:rsidRDefault="00057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3DEC" w14:textId="77777777" w:rsidR="009570B3" w:rsidRDefault="009570B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Ind w:w="-1304" w:type="dxa"/>
      <w:tblLayout w:type="fixed"/>
      <w:tblCellMar>
        <w:top w:w="28" w:type="dxa"/>
        <w:left w:w="28" w:type="dxa"/>
        <w:right w:w="28" w:type="dxa"/>
      </w:tblCellMar>
      <w:tblLook w:val="0000" w:firstRow="0" w:lastRow="0" w:firstColumn="0" w:lastColumn="0" w:noHBand="0" w:noVBand="0"/>
    </w:tblPr>
    <w:tblGrid>
      <w:gridCol w:w="4167"/>
      <w:gridCol w:w="3005"/>
      <w:gridCol w:w="3260"/>
    </w:tblGrid>
    <w:tr w:rsidR="003F73C9" w:rsidRPr="00BA066B" w14:paraId="65C0FA0E" w14:textId="77777777" w:rsidTr="00551C07">
      <w:trPr>
        <w:cantSplit/>
        <w:trHeight w:val="1246"/>
      </w:trPr>
      <w:tc>
        <w:tcPr>
          <w:tcW w:w="4167" w:type="dxa"/>
        </w:tcPr>
        <w:p w14:paraId="18549F6B" w14:textId="77777777" w:rsidR="003F73C9" w:rsidRDefault="003F73C9" w:rsidP="00EE12DB">
          <w:pPr>
            <w:pStyle w:val="Sidhuvudversaler"/>
          </w:pPr>
        </w:p>
      </w:tc>
      <w:tc>
        <w:tcPr>
          <w:tcW w:w="3005" w:type="dxa"/>
        </w:tcPr>
        <w:p w14:paraId="01748C2A" w14:textId="76F5BB26" w:rsidR="003F73C9" w:rsidRPr="00BA066B" w:rsidRDefault="003C5A02" w:rsidP="00EE12DB">
          <w:pPr>
            <w:pStyle w:val="Sidhuvud"/>
            <w:tabs>
              <w:tab w:val="center" w:pos="5014"/>
            </w:tabs>
          </w:pPr>
          <w:r>
            <w:rPr>
              <w:noProof/>
            </w:rPr>
            <w:drawing>
              <wp:inline distT="0" distB="0" distL="0" distR="0" wp14:anchorId="59799C17" wp14:editId="13CE934D">
                <wp:extent cx="898525" cy="628015"/>
                <wp:effectExtent l="0" t="0" r="0" b="0"/>
                <wp:docPr id="1" name="Logo" descr="Svedala kommu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Svedala kommuns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628015"/>
                        </a:xfrm>
                        <a:prstGeom prst="rect">
                          <a:avLst/>
                        </a:prstGeom>
                        <a:noFill/>
                        <a:ln>
                          <a:noFill/>
                        </a:ln>
                      </pic:spPr>
                    </pic:pic>
                  </a:graphicData>
                </a:graphic>
              </wp:inline>
            </w:drawing>
          </w:r>
        </w:p>
      </w:tc>
      <w:tc>
        <w:tcPr>
          <w:tcW w:w="3260" w:type="dxa"/>
        </w:tcPr>
        <w:p w14:paraId="6F31D4E3" w14:textId="77777777" w:rsidR="003F73C9" w:rsidRPr="00BA066B" w:rsidRDefault="003F73C9" w:rsidP="00EE12DB">
          <w:pPr>
            <w:pStyle w:val="Sidhuvud"/>
            <w:jc w:val="right"/>
          </w:pPr>
          <w:r>
            <w:rPr>
              <w:rStyle w:val="Sidnummer"/>
            </w:rPr>
            <w:fldChar w:fldCharType="begin"/>
          </w:r>
          <w:r>
            <w:rPr>
              <w:rStyle w:val="Sidnummer"/>
            </w:rPr>
            <w:instrText xml:space="preserve"> PAGE </w:instrText>
          </w:r>
          <w:r>
            <w:rPr>
              <w:rStyle w:val="Sidnummer"/>
            </w:rPr>
            <w:fldChar w:fldCharType="separate"/>
          </w:r>
          <w:r w:rsidR="00564590">
            <w:rPr>
              <w:rStyle w:val="Sidnummer"/>
              <w:noProof/>
            </w:rPr>
            <w:t>1</w:t>
          </w:r>
          <w:r>
            <w:rPr>
              <w:rStyle w:val="Sidnummer"/>
            </w:rPr>
            <w:fldChar w:fldCharType="end"/>
          </w:r>
          <w:r w:rsidRPr="00BA066B">
            <w:rPr>
              <w:rStyle w:val="Sidnummer"/>
            </w:rPr>
            <w:t>(</w:t>
          </w:r>
          <w:r w:rsidRPr="00BA066B">
            <w:rPr>
              <w:rStyle w:val="Sidnummer"/>
            </w:rPr>
            <w:fldChar w:fldCharType="begin"/>
          </w:r>
          <w:r w:rsidRPr="00BA066B">
            <w:rPr>
              <w:rStyle w:val="Sidnummer"/>
            </w:rPr>
            <w:instrText xml:space="preserve"> NUMPAGES </w:instrText>
          </w:r>
          <w:r w:rsidRPr="00BA066B">
            <w:rPr>
              <w:rStyle w:val="Sidnummer"/>
            </w:rPr>
            <w:fldChar w:fldCharType="separate"/>
          </w:r>
          <w:r w:rsidR="00564590">
            <w:rPr>
              <w:rStyle w:val="Sidnummer"/>
              <w:noProof/>
            </w:rPr>
            <w:t>4</w:t>
          </w:r>
          <w:r w:rsidRPr="00BA066B">
            <w:rPr>
              <w:rStyle w:val="Sidnummer"/>
            </w:rPr>
            <w:fldChar w:fldCharType="end"/>
          </w:r>
          <w:r w:rsidRPr="00BA066B">
            <w:rPr>
              <w:rStyle w:val="Sidnummer"/>
            </w:rPr>
            <w:t>)</w:t>
          </w:r>
        </w:p>
      </w:tc>
    </w:tr>
    <w:tr w:rsidR="003F73C9" w:rsidRPr="00820C79" w14:paraId="79852761" w14:textId="77777777" w:rsidTr="00551C07">
      <w:trPr>
        <w:cantSplit/>
        <w:trHeight w:val="416"/>
      </w:trPr>
      <w:tc>
        <w:tcPr>
          <w:tcW w:w="4167" w:type="dxa"/>
        </w:tcPr>
        <w:p w14:paraId="3745DE8D" w14:textId="77777777" w:rsidR="003F73C9" w:rsidRPr="00820C79" w:rsidRDefault="0005742C" w:rsidP="00EE12DB">
          <w:pPr>
            <w:pStyle w:val="Sidhuvudversaler"/>
            <w:rPr>
              <w:b/>
            </w:rPr>
          </w:pPr>
          <w:r>
            <w:rPr>
              <w:b/>
            </w:rPr>
            <w:t>Socialnämnden</w:t>
          </w:r>
        </w:p>
      </w:tc>
      <w:tc>
        <w:tcPr>
          <w:tcW w:w="3005" w:type="dxa"/>
        </w:tcPr>
        <w:p w14:paraId="0E779D8B" w14:textId="77777777" w:rsidR="003F73C9" w:rsidRPr="00820C79" w:rsidRDefault="003F73C9" w:rsidP="00EE12DB">
          <w:pPr>
            <w:pStyle w:val="Sidhuvud"/>
            <w:tabs>
              <w:tab w:val="center" w:pos="5014"/>
            </w:tabs>
            <w:rPr>
              <w:b/>
            </w:rPr>
          </w:pPr>
        </w:p>
      </w:tc>
      <w:tc>
        <w:tcPr>
          <w:tcW w:w="3260" w:type="dxa"/>
        </w:tcPr>
        <w:p w14:paraId="1DE39A91" w14:textId="77777777" w:rsidR="003F73C9" w:rsidRPr="00820C79" w:rsidRDefault="003F73C9" w:rsidP="00970571">
          <w:pPr>
            <w:pStyle w:val="Sidhuvudversaler"/>
            <w:rPr>
              <w:b/>
            </w:rPr>
          </w:pPr>
          <w:r>
            <w:rPr>
              <w:b/>
            </w:rPr>
            <w:t>Protokoll</w:t>
          </w:r>
        </w:p>
        <w:p w14:paraId="3FAD6193" w14:textId="77777777" w:rsidR="003F73C9" w:rsidRPr="00820C79" w:rsidRDefault="003F73C9" w:rsidP="00970571">
          <w:pPr>
            <w:pStyle w:val="Sidhuvud"/>
            <w:rPr>
              <w:b/>
            </w:rPr>
          </w:pPr>
          <w:r w:rsidRPr="00820C79">
            <w:rPr>
              <w:b/>
            </w:rPr>
            <w:t>Sammanträdesdatum:</w:t>
          </w:r>
          <w:r>
            <w:rPr>
              <w:b/>
            </w:rPr>
            <w:t xml:space="preserve"> </w:t>
          </w:r>
          <w:r w:rsidR="0005742C">
            <w:rPr>
              <w:b/>
            </w:rPr>
            <w:t>2024-02-29</w:t>
          </w:r>
          <w:r w:rsidRPr="00820C79">
            <w:rPr>
              <w:b/>
            </w:rPr>
            <w:t xml:space="preserve"> </w:t>
          </w:r>
        </w:p>
      </w:tc>
    </w:tr>
  </w:tbl>
  <w:p w14:paraId="0444B26C" w14:textId="77777777" w:rsidR="003F73C9" w:rsidRPr="00455D47" w:rsidRDefault="003F73C9" w:rsidP="00820C7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E159" w14:textId="77777777" w:rsidR="003F73C9" w:rsidRDefault="003F73C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Ind w:w="-1304" w:type="dxa"/>
      <w:tblLayout w:type="fixed"/>
      <w:tblCellMar>
        <w:top w:w="28" w:type="dxa"/>
        <w:left w:w="28" w:type="dxa"/>
        <w:right w:w="28" w:type="dxa"/>
      </w:tblCellMar>
      <w:tblLook w:val="0000" w:firstRow="0" w:lastRow="0" w:firstColumn="0" w:lastColumn="0" w:noHBand="0" w:noVBand="0"/>
    </w:tblPr>
    <w:tblGrid>
      <w:gridCol w:w="4167"/>
      <w:gridCol w:w="3005"/>
      <w:gridCol w:w="3260"/>
    </w:tblGrid>
    <w:tr w:rsidR="003F73C9" w:rsidRPr="00BA066B" w14:paraId="1DC56DDF" w14:textId="77777777" w:rsidTr="00820C79">
      <w:trPr>
        <w:cantSplit/>
        <w:trHeight w:val="1246"/>
      </w:trPr>
      <w:tc>
        <w:tcPr>
          <w:tcW w:w="4167" w:type="dxa"/>
        </w:tcPr>
        <w:p w14:paraId="581892E2" w14:textId="77777777" w:rsidR="003F73C9" w:rsidRDefault="003F73C9" w:rsidP="00EE12DB">
          <w:pPr>
            <w:pStyle w:val="Sidhuvudversaler"/>
          </w:pPr>
        </w:p>
      </w:tc>
      <w:tc>
        <w:tcPr>
          <w:tcW w:w="3005" w:type="dxa"/>
        </w:tcPr>
        <w:p w14:paraId="41C7D161" w14:textId="05DDB3AC" w:rsidR="003F73C9" w:rsidRPr="00BA066B" w:rsidRDefault="003C5A02" w:rsidP="00EE12DB">
          <w:pPr>
            <w:pStyle w:val="Sidhuvud"/>
            <w:tabs>
              <w:tab w:val="center" w:pos="5014"/>
            </w:tabs>
          </w:pPr>
          <w:r>
            <w:rPr>
              <w:noProof/>
            </w:rPr>
            <w:drawing>
              <wp:inline distT="0" distB="0" distL="0" distR="0" wp14:anchorId="394AE2AA" wp14:editId="283B4BF5">
                <wp:extent cx="898525" cy="628015"/>
                <wp:effectExtent l="0" t="0" r="0" b="0"/>
                <wp:docPr id="2" name="Bild 2" descr="Svedala kommu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edala kommuns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628015"/>
                        </a:xfrm>
                        <a:prstGeom prst="rect">
                          <a:avLst/>
                        </a:prstGeom>
                        <a:noFill/>
                        <a:ln>
                          <a:noFill/>
                        </a:ln>
                      </pic:spPr>
                    </pic:pic>
                  </a:graphicData>
                </a:graphic>
              </wp:inline>
            </w:drawing>
          </w:r>
        </w:p>
      </w:tc>
      <w:tc>
        <w:tcPr>
          <w:tcW w:w="3260" w:type="dxa"/>
        </w:tcPr>
        <w:p w14:paraId="29B84896" w14:textId="77777777" w:rsidR="003F73C9" w:rsidRPr="00BA066B" w:rsidRDefault="003F73C9" w:rsidP="00EE12DB">
          <w:pPr>
            <w:pStyle w:val="Sidhuvud"/>
            <w:jc w:val="right"/>
          </w:pPr>
          <w:r>
            <w:rPr>
              <w:rStyle w:val="Sidnummer"/>
            </w:rPr>
            <w:fldChar w:fldCharType="begin"/>
          </w:r>
          <w:r>
            <w:rPr>
              <w:rStyle w:val="Sidnummer"/>
            </w:rPr>
            <w:instrText xml:space="preserve"> PAGE </w:instrText>
          </w:r>
          <w:r>
            <w:rPr>
              <w:rStyle w:val="Sidnummer"/>
            </w:rPr>
            <w:fldChar w:fldCharType="separate"/>
          </w:r>
          <w:r w:rsidR="00564590">
            <w:rPr>
              <w:rStyle w:val="Sidnummer"/>
              <w:noProof/>
            </w:rPr>
            <w:t>4</w:t>
          </w:r>
          <w:r>
            <w:rPr>
              <w:rStyle w:val="Sidnummer"/>
            </w:rPr>
            <w:fldChar w:fldCharType="end"/>
          </w:r>
          <w:r w:rsidRPr="00BA066B">
            <w:rPr>
              <w:rStyle w:val="Sidnummer"/>
            </w:rPr>
            <w:t>(</w:t>
          </w:r>
          <w:r w:rsidRPr="00BA066B">
            <w:rPr>
              <w:rStyle w:val="Sidnummer"/>
            </w:rPr>
            <w:fldChar w:fldCharType="begin"/>
          </w:r>
          <w:r w:rsidRPr="00BA066B">
            <w:rPr>
              <w:rStyle w:val="Sidnummer"/>
            </w:rPr>
            <w:instrText xml:space="preserve"> NUMPAGES </w:instrText>
          </w:r>
          <w:r w:rsidRPr="00BA066B">
            <w:rPr>
              <w:rStyle w:val="Sidnummer"/>
            </w:rPr>
            <w:fldChar w:fldCharType="separate"/>
          </w:r>
          <w:r w:rsidR="00564590">
            <w:rPr>
              <w:rStyle w:val="Sidnummer"/>
              <w:noProof/>
            </w:rPr>
            <w:t>4</w:t>
          </w:r>
          <w:r w:rsidRPr="00BA066B">
            <w:rPr>
              <w:rStyle w:val="Sidnummer"/>
            </w:rPr>
            <w:fldChar w:fldCharType="end"/>
          </w:r>
          <w:r w:rsidRPr="00BA066B">
            <w:rPr>
              <w:rStyle w:val="Sidnummer"/>
            </w:rPr>
            <w:t>)</w:t>
          </w:r>
        </w:p>
      </w:tc>
    </w:tr>
    <w:tr w:rsidR="003F73C9" w:rsidRPr="00820C79" w14:paraId="762C0AC0" w14:textId="77777777" w:rsidTr="00820C79">
      <w:trPr>
        <w:cantSplit/>
        <w:trHeight w:val="416"/>
      </w:trPr>
      <w:tc>
        <w:tcPr>
          <w:tcW w:w="4167" w:type="dxa"/>
        </w:tcPr>
        <w:p w14:paraId="3A14D383" w14:textId="77777777" w:rsidR="003F73C9" w:rsidRPr="00820C79" w:rsidRDefault="0005742C" w:rsidP="00EE12DB">
          <w:pPr>
            <w:pStyle w:val="Sidhuvudversaler"/>
            <w:rPr>
              <w:b/>
            </w:rPr>
          </w:pPr>
          <w:r>
            <w:rPr>
              <w:b/>
            </w:rPr>
            <w:t>Socialnämnden</w:t>
          </w:r>
        </w:p>
      </w:tc>
      <w:tc>
        <w:tcPr>
          <w:tcW w:w="3005" w:type="dxa"/>
        </w:tcPr>
        <w:p w14:paraId="4C0317B7" w14:textId="77777777" w:rsidR="003F73C9" w:rsidRPr="00820C79" w:rsidRDefault="003F73C9" w:rsidP="00EE12DB">
          <w:pPr>
            <w:pStyle w:val="Sidhuvud"/>
            <w:tabs>
              <w:tab w:val="center" w:pos="5014"/>
            </w:tabs>
            <w:rPr>
              <w:b/>
            </w:rPr>
          </w:pPr>
        </w:p>
      </w:tc>
      <w:tc>
        <w:tcPr>
          <w:tcW w:w="3260" w:type="dxa"/>
        </w:tcPr>
        <w:p w14:paraId="2DB19A21" w14:textId="77777777" w:rsidR="003F73C9" w:rsidRPr="00820C79" w:rsidRDefault="003F73C9" w:rsidP="00EE12DB">
          <w:pPr>
            <w:pStyle w:val="Sidhuvudversaler"/>
            <w:jc w:val="right"/>
            <w:rPr>
              <w:b/>
            </w:rPr>
          </w:pPr>
          <w:r>
            <w:rPr>
              <w:b/>
            </w:rPr>
            <w:t>Protokoll</w:t>
          </w:r>
        </w:p>
        <w:p w14:paraId="1172A4E1" w14:textId="77777777" w:rsidR="003F73C9" w:rsidRPr="00820C79" w:rsidRDefault="003F73C9" w:rsidP="00E236B8">
          <w:pPr>
            <w:pStyle w:val="Sidhuvud"/>
            <w:jc w:val="right"/>
            <w:rPr>
              <w:b/>
            </w:rPr>
          </w:pPr>
          <w:r w:rsidRPr="00820C79">
            <w:rPr>
              <w:b/>
            </w:rPr>
            <w:t>Sammanträdesdatum:</w:t>
          </w:r>
          <w:r>
            <w:rPr>
              <w:b/>
            </w:rPr>
            <w:t xml:space="preserve"> </w:t>
          </w:r>
          <w:r w:rsidR="0005742C">
            <w:rPr>
              <w:b/>
            </w:rPr>
            <w:t>2024-02-29</w:t>
          </w:r>
          <w:r w:rsidRPr="00820C79">
            <w:rPr>
              <w:b/>
            </w:rPr>
            <w:t xml:space="preserve"> </w:t>
          </w:r>
        </w:p>
      </w:tc>
    </w:tr>
  </w:tbl>
  <w:p w14:paraId="12A55EBD" w14:textId="77777777" w:rsidR="003F73C9" w:rsidRPr="00455D47" w:rsidRDefault="003F73C9" w:rsidP="004A48AB">
    <w:pPr>
      <w:pStyle w:val="Sidhuvud"/>
      <w:spacing w:after="720"/>
      <w:ind w:left="-1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65091"/>
    <w:multiLevelType w:val="hybridMultilevel"/>
    <w:tmpl w:val="F1BC5C90"/>
    <w:lvl w:ilvl="0" w:tplc="FF8AF942">
      <w:start w:val="202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FCE3B97"/>
    <w:multiLevelType w:val="hybridMultilevel"/>
    <w:tmpl w:val="7B54BF1A"/>
    <w:lvl w:ilvl="0" w:tplc="AB0C91D0">
      <w:start w:val="202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77413970">
    <w:abstractNumId w:val="0"/>
  </w:num>
  <w:num w:numId="2" w16cid:durableId="1097217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Ciceron\Classic32\LOKAL\TEMP\anvandare.txt"/>
  </w:mailMerg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nhet" w:val="EJDEF"/>
    <w:docVar w:name="anvandare_txt_Epost" w:val="moa.blom@svedala.se"/>
    <w:docVar w:name="anvandare_txt_Fritext1" w:val="Verksamhetsstrateg"/>
    <w:docVar w:name="anvandare_txt_Namn" w:val="Moa Blom"/>
    <w:docVar w:name="anvandare_txt_Profil" w:val="REG"/>
    <w:docVar w:name="anvandare_txt_Sign" w:val="MOBL40409"/>
    <w:docVar w:name="anvandare_txt_Telnr" w:val="0406268187"/>
    <w:docVar w:name="Datum" w:val="2024-02-29"/>
    <w:docVar w:name="DokumentArkiv_Diarium" w:val="SN"/>
    <w:docVar w:name="DokumentArkiv_DokId" w:val="12299"/>
    <w:docVar w:name="DokumentArkiv_DokTyp" w:val="A"/>
    <w:docVar w:name="DokumentArkiv_FamId" w:val="136481"/>
    <w:docVar w:name="DokumentArkiv_FileInApprovalProcess" w:val="0"/>
    <w:docVar w:name="DokumentArkiv_FileName" w:val="protokoll-socialnamnden-2024-02-29.docx"/>
    <w:docVar w:name="DokumentArkiv_guid" w:val="10680bd9-a9ff-4f65-ba61-f80c8d4f82f0"/>
    <w:docVar w:name="DokumentArkiv_instans" w:val="1"/>
    <w:docVar w:name="DokumentArkiv_moteCheckOut" w:val="N"/>
    <w:docVar w:name="DokumentArkiv_moteDate" w:val="2024-02-29"/>
    <w:docVar w:name="DokumentArkiv_moteDocType" w:val="Protokoll"/>
    <w:docVar w:name="DokumentArkiv_NameService" w:val="svekmn-ciceron1"/>
    <w:docVar w:name="DokumentArkiv_OrigPath" w:val="C:\Users\mobl40409\Downloads"/>
    <w:docVar w:name="DokumentArkiv_SecurityDomain" w:val="Ciceron"/>
    <w:docVar w:name="Instans" w:val="Socialnämnden"/>
    <w:docVar w:name="Justerare" w:val="Leif Göthed"/>
    <w:docVar w:name="Justeringsdag" w:val="2024-03-01"/>
    <w:docVar w:name="MallTyp" w:val="Protokoll"/>
    <w:docVar w:name="Ordförande" w:val="Per Mattsson"/>
    <w:docVar w:name="Paragrafer" w:val="§§ 1-11"/>
    <w:docVar w:name="Plats" w:val="Naverlönnsalen"/>
    <w:docVar w:name="Tid" w:val="18:00"/>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1"/>
    <w:docVar w:name="Word.SaveToCiceronButton" w:val="0"/>
    <w:docVar w:name="Word.SaveToMeetingButton" w:val="0"/>
    <w:docVar w:name="Word.SearchForDocumentButton" w:val="1"/>
    <w:docVar w:name="Word.SendForApproval" w:val="1"/>
    <w:docVar w:name="Word.UndoRedactableInformation" w:val="0"/>
  </w:docVars>
  <w:rsids>
    <w:rsidRoot w:val="0005742C"/>
    <w:rsid w:val="00001FA0"/>
    <w:rsid w:val="0000668D"/>
    <w:rsid w:val="00011A70"/>
    <w:rsid w:val="0001267C"/>
    <w:rsid w:val="000212F4"/>
    <w:rsid w:val="00026BE4"/>
    <w:rsid w:val="00031AA4"/>
    <w:rsid w:val="0003420C"/>
    <w:rsid w:val="000506E4"/>
    <w:rsid w:val="00052F3A"/>
    <w:rsid w:val="0005742C"/>
    <w:rsid w:val="00064B9C"/>
    <w:rsid w:val="0006640F"/>
    <w:rsid w:val="00067E9B"/>
    <w:rsid w:val="00093C31"/>
    <w:rsid w:val="000964D0"/>
    <w:rsid w:val="000A0A11"/>
    <w:rsid w:val="000A1532"/>
    <w:rsid w:val="000A1674"/>
    <w:rsid w:val="000A45FE"/>
    <w:rsid w:val="000B2A69"/>
    <w:rsid w:val="000B5604"/>
    <w:rsid w:val="000C1206"/>
    <w:rsid w:val="000C1ADE"/>
    <w:rsid w:val="000C3246"/>
    <w:rsid w:val="000C7314"/>
    <w:rsid w:val="000D2361"/>
    <w:rsid w:val="000D6103"/>
    <w:rsid w:val="000E01B8"/>
    <w:rsid w:val="000E3418"/>
    <w:rsid w:val="000E5F8F"/>
    <w:rsid w:val="000F0C2E"/>
    <w:rsid w:val="000F3E65"/>
    <w:rsid w:val="000F6F9C"/>
    <w:rsid w:val="00106A68"/>
    <w:rsid w:val="00110C62"/>
    <w:rsid w:val="001222B4"/>
    <w:rsid w:val="00123A91"/>
    <w:rsid w:val="00123D8C"/>
    <w:rsid w:val="00130494"/>
    <w:rsid w:val="00131C40"/>
    <w:rsid w:val="00136EC9"/>
    <w:rsid w:val="00137AC3"/>
    <w:rsid w:val="0014562F"/>
    <w:rsid w:val="0014614A"/>
    <w:rsid w:val="001536A4"/>
    <w:rsid w:val="00163116"/>
    <w:rsid w:val="001648EE"/>
    <w:rsid w:val="00171AB0"/>
    <w:rsid w:val="0017402F"/>
    <w:rsid w:val="00175282"/>
    <w:rsid w:val="00185699"/>
    <w:rsid w:val="001B3AB6"/>
    <w:rsid w:val="001B3CB5"/>
    <w:rsid w:val="001B6ED0"/>
    <w:rsid w:val="001C0580"/>
    <w:rsid w:val="001C2329"/>
    <w:rsid w:val="001C4B34"/>
    <w:rsid w:val="001D022E"/>
    <w:rsid w:val="001D1063"/>
    <w:rsid w:val="001D121B"/>
    <w:rsid w:val="001E2ED5"/>
    <w:rsid w:val="001E44D4"/>
    <w:rsid w:val="001E7ECB"/>
    <w:rsid w:val="001F38AC"/>
    <w:rsid w:val="001F39C9"/>
    <w:rsid w:val="001F6496"/>
    <w:rsid w:val="00202378"/>
    <w:rsid w:val="002047AF"/>
    <w:rsid w:val="00214938"/>
    <w:rsid w:val="00220DD9"/>
    <w:rsid w:val="0023206D"/>
    <w:rsid w:val="00234688"/>
    <w:rsid w:val="00236294"/>
    <w:rsid w:val="00252078"/>
    <w:rsid w:val="00256F49"/>
    <w:rsid w:val="0026465F"/>
    <w:rsid w:val="00276B83"/>
    <w:rsid w:val="00281CB8"/>
    <w:rsid w:val="002864A2"/>
    <w:rsid w:val="002973E2"/>
    <w:rsid w:val="0029758C"/>
    <w:rsid w:val="00297EBF"/>
    <w:rsid w:val="002A2DD0"/>
    <w:rsid w:val="002A419D"/>
    <w:rsid w:val="002A4E6A"/>
    <w:rsid w:val="002A6093"/>
    <w:rsid w:val="002A730E"/>
    <w:rsid w:val="002B325B"/>
    <w:rsid w:val="002B3D57"/>
    <w:rsid w:val="002B70B9"/>
    <w:rsid w:val="002C0510"/>
    <w:rsid w:val="002C097A"/>
    <w:rsid w:val="002C119F"/>
    <w:rsid w:val="002D045C"/>
    <w:rsid w:val="002D1907"/>
    <w:rsid w:val="002D39A6"/>
    <w:rsid w:val="002D39D0"/>
    <w:rsid w:val="002E3C4B"/>
    <w:rsid w:val="00302555"/>
    <w:rsid w:val="00311053"/>
    <w:rsid w:val="003118E4"/>
    <w:rsid w:val="0033586C"/>
    <w:rsid w:val="00346EDA"/>
    <w:rsid w:val="003501B3"/>
    <w:rsid w:val="003540D2"/>
    <w:rsid w:val="003549AD"/>
    <w:rsid w:val="0036394B"/>
    <w:rsid w:val="00371C84"/>
    <w:rsid w:val="00375226"/>
    <w:rsid w:val="00390219"/>
    <w:rsid w:val="00390A97"/>
    <w:rsid w:val="00392047"/>
    <w:rsid w:val="0039244D"/>
    <w:rsid w:val="0039336C"/>
    <w:rsid w:val="00394909"/>
    <w:rsid w:val="00396B53"/>
    <w:rsid w:val="00397E3B"/>
    <w:rsid w:val="003A2B6D"/>
    <w:rsid w:val="003B2652"/>
    <w:rsid w:val="003C5A02"/>
    <w:rsid w:val="003D2A92"/>
    <w:rsid w:val="003D4C1D"/>
    <w:rsid w:val="003E0669"/>
    <w:rsid w:val="003E06BE"/>
    <w:rsid w:val="003E2D3E"/>
    <w:rsid w:val="003E75AE"/>
    <w:rsid w:val="003F0913"/>
    <w:rsid w:val="003F0BB5"/>
    <w:rsid w:val="003F12A8"/>
    <w:rsid w:val="003F1A8D"/>
    <w:rsid w:val="003F3640"/>
    <w:rsid w:val="003F399E"/>
    <w:rsid w:val="003F3C8A"/>
    <w:rsid w:val="003F73C9"/>
    <w:rsid w:val="00407D68"/>
    <w:rsid w:val="00410221"/>
    <w:rsid w:val="004154B9"/>
    <w:rsid w:val="00415DEA"/>
    <w:rsid w:val="004278C4"/>
    <w:rsid w:val="00427F06"/>
    <w:rsid w:val="0043507C"/>
    <w:rsid w:val="00440211"/>
    <w:rsid w:val="00441ED0"/>
    <w:rsid w:val="0045560D"/>
    <w:rsid w:val="00455D47"/>
    <w:rsid w:val="00460FF0"/>
    <w:rsid w:val="00465A1D"/>
    <w:rsid w:val="00466968"/>
    <w:rsid w:val="0046770F"/>
    <w:rsid w:val="00480242"/>
    <w:rsid w:val="00484CE8"/>
    <w:rsid w:val="0048739F"/>
    <w:rsid w:val="0049297E"/>
    <w:rsid w:val="00494D7A"/>
    <w:rsid w:val="0049563A"/>
    <w:rsid w:val="004A48AB"/>
    <w:rsid w:val="004A6818"/>
    <w:rsid w:val="004B44D7"/>
    <w:rsid w:val="004B7541"/>
    <w:rsid w:val="004C3C6E"/>
    <w:rsid w:val="004C4C21"/>
    <w:rsid w:val="004C5877"/>
    <w:rsid w:val="004C690D"/>
    <w:rsid w:val="004C6A98"/>
    <w:rsid w:val="004C73BC"/>
    <w:rsid w:val="004D0EFC"/>
    <w:rsid w:val="004D3561"/>
    <w:rsid w:val="004D4F4D"/>
    <w:rsid w:val="004D7F84"/>
    <w:rsid w:val="004F1C65"/>
    <w:rsid w:val="004F3F16"/>
    <w:rsid w:val="004F417C"/>
    <w:rsid w:val="004F507B"/>
    <w:rsid w:val="004F7966"/>
    <w:rsid w:val="00505345"/>
    <w:rsid w:val="00506FE3"/>
    <w:rsid w:val="00507907"/>
    <w:rsid w:val="00510995"/>
    <w:rsid w:val="0051273C"/>
    <w:rsid w:val="005139F9"/>
    <w:rsid w:val="00514642"/>
    <w:rsid w:val="00525FB6"/>
    <w:rsid w:val="0053742D"/>
    <w:rsid w:val="00537AA3"/>
    <w:rsid w:val="00541CA7"/>
    <w:rsid w:val="005433DD"/>
    <w:rsid w:val="0055049B"/>
    <w:rsid w:val="00551C07"/>
    <w:rsid w:val="005521FA"/>
    <w:rsid w:val="00554674"/>
    <w:rsid w:val="0055699A"/>
    <w:rsid w:val="00564590"/>
    <w:rsid w:val="00571B50"/>
    <w:rsid w:val="00583B66"/>
    <w:rsid w:val="00585638"/>
    <w:rsid w:val="00592631"/>
    <w:rsid w:val="00595412"/>
    <w:rsid w:val="00595E0B"/>
    <w:rsid w:val="00596E7F"/>
    <w:rsid w:val="005A5C3C"/>
    <w:rsid w:val="005A687F"/>
    <w:rsid w:val="005B2813"/>
    <w:rsid w:val="005C13EA"/>
    <w:rsid w:val="005C54DF"/>
    <w:rsid w:val="005C61EF"/>
    <w:rsid w:val="005D303C"/>
    <w:rsid w:val="005E36EF"/>
    <w:rsid w:val="005E526A"/>
    <w:rsid w:val="00602E84"/>
    <w:rsid w:val="00605CA7"/>
    <w:rsid w:val="0061468A"/>
    <w:rsid w:val="00625F8F"/>
    <w:rsid w:val="00627613"/>
    <w:rsid w:val="00630BDE"/>
    <w:rsid w:val="00630D8C"/>
    <w:rsid w:val="0063154F"/>
    <w:rsid w:val="00631D87"/>
    <w:rsid w:val="00633B9B"/>
    <w:rsid w:val="006366D4"/>
    <w:rsid w:val="006445C7"/>
    <w:rsid w:val="0066565D"/>
    <w:rsid w:val="0067427D"/>
    <w:rsid w:val="00677003"/>
    <w:rsid w:val="00691FF5"/>
    <w:rsid w:val="00694625"/>
    <w:rsid w:val="006A28BB"/>
    <w:rsid w:val="006A46B9"/>
    <w:rsid w:val="006B0926"/>
    <w:rsid w:val="006B2AF6"/>
    <w:rsid w:val="006B35A2"/>
    <w:rsid w:val="006B572E"/>
    <w:rsid w:val="006D4883"/>
    <w:rsid w:val="006E59D0"/>
    <w:rsid w:val="006E75F2"/>
    <w:rsid w:val="006F12EF"/>
    <w:rsid w:val="006F325B"/>
    <w:rsid w:val="007001E3"/>
    <w:rsid w:val="00704776"/>
    <w:rsid w:val="00711DCC"/>
    <w:rsid w:val="007130B5"/>
    <w:rsid w:val="00715C49"/>
    <w:rsid w:val="00720116"/>
    <w:rsid w:val="00724E6B"/>
    <w:rsid w:val="00725415"/>
    <w:rsid w:val="00725DA1"/>
    <w:rsid w:val="007315F6"/>
    <w:rsid w:val="00732D35"/>
    <w:rsid w:val="00740405"/>
    <w:rsid w:val="00765ACD"/>
    <w:rsid w:val="00765E21"/>
    <w:rsid w:val="007671DF"/>
    <w:rsid w:val="00767338"/>
    <w:rsid w:val="00772044"/>
    <w:rsid w:val="00773A63"/>
    <w:rsid w:val="00775498"/>
    <w:rsid w:val="0077780B"/>
    <w:rsid w:val="00777F16"/>
    <w:rsid w:val="0078097E"/>
    <w:rsid w:val="00783E4E"/>
    <w:rsid w:val="007853E9"/>
    <w:rsid w:val="007917DB"/>
    <w:rsid w:val="00793510"/>
    <w:rsid w:val="0079592A"/>
    <w:rsid w:val="007970E2"/>
    <w:rsid w:val="007A02BE"/>
    <w:rsid w:val="007B76F3"/>
    <w:rsid w:val="007C4C31"/>
    <w:rsid w:val="007C7FCD"/>
    <w:rsid w:val="007D2181"/>
    <w:rsid w:val="007D6B7A"/>
    <w:rsid w:val="007D7D0F"/>
    <w:rsid w:val="007E0443"/>
    <w:rsid w:val="007F6431"/>
    <w:rsid w:val="008152ED"/>
    <w:rsid w:val="00820C79"/>
    <w:rsid w:val="00823C5E"/>
    <w:rsid w:val="00824272"/>
    <w:rsid w:val="0082710B"/>
    <w:rsid w:val="00827B29"/>
    <w:rsid w:val="00842A55"/>
    <w:rsid w:val="008442D2"/>
    <w:rsid w:val="00844C90"/>
    <w:rsid w:val="008519B6"/>
    <w:rsid w:val="00863FD4"/>
    <w:rsid w:val="00871915"/>
    <w:rsid w:val="00873107"/>
    <w:rsid w:val="00873814"/>
    <w:rsid w:val="008754CB"/>
    <w:rsid w:val="00875F2B"/>
    <w:rsid w:val="008761FD"/>
    <w:rsid w:val="0088277C"/>
    <w:rsid w:val="00883CB2"/>
    <w:rsid w:val="008A0A31"/>
    <w:rsid w:val="008A7CA3"/>
    <w:rsid w:val="008B0579"/>
    <w:rsid w:val="008B7D1E"/>
    <w:rsid w:val="008C0329"/>
    <w:rsid w:val="008C1C53"/>
    <w:rsid w:val="008C26B6"/>
    <w:rsid w:val="008C478E"/>
    <w:rsid w:val="008C7D6F"/>
    <w:rsid w:val="008E6556"/>
    <w:rsid w:val="008F0BCA"/>
    <w:rsid w:val="008F2FE4"/>
    <w:rsid w:val="008F6D51"/>
    <w:rsid w:val="00901064"/>
    <w:rsid w:val="009017A5"/>
    <w:rsid w:val="00924930"/>
    <w:rsid w:val="009345D0"/>
    <w:rsid w:val="009379BD"/>
    <w:rsid w:val="00944914"/>
    <w:rsid w:val="00952676"/>
    <w:rsid w:val="00953439"/>
    <w:rsid w:val="00953EC6"/>
    <w:rsid w:val="00956F71"/>
    <w:rsid w:val="009570B3"/>
    <w:rsid w:val="00962343"/>
    <w:rsid w:val="00965AA3"/>
    <w:rsid w:val="00965DEC"/>
    <w:rsid w:val="00967A5D"/>
    <w:rsid w:val="00970571"/>
    <w:rsid w:val="00973787"/>
    <w:rsid w:val="009760C6"/>
    <w:rsid w:val="00977408"/>
    <w:rsid w:val="009921A9"/>
    <w:rsid w:val="009964FA"/>
    <w:rsid w:val="0099671B"/>
    <w:rsid w:val="009A2D4D"/>
    <w:rsid w:val="009C1D20"/>
    <w:rsid w:val="009C2D96"/>
    <w:rsid w:val="009C5D01"/>
    <w:rsid w:val="009D6295"/>
    <w:rsid w:val="009D6CC6"/>
    <w:rsid w:val="009E4116"/>
    <w:rsid w:val="009E7591"/>
    <w:rsid w:val="009F4DA3"/>
    <w:rsid w:val="00A066E7"/>
    <w:rsid w:val="00A155A3"/>
    <w:rsid w:val="00A22991"/>
    <w:rsid w:val="00A32B13"/>
    <w:rsid w:val="00A358C9"/>
    <w:rsid w:val="00A424CF"/>
    <w:rsid w:val="00A42BCD"/>
    <w:rsid w:val="00A7050A"/>
    <w:rsid w:val="00A71836"/>
    <w:rsid w:val="00A74767"/>
    <w:rsid w:val="00A808A9"/>
    <w:rsid w:val="00A809D1"/>
    <w:rsid w:val="00A83D5E"/>
    <w:rsid w:val="00A920CF"/>
    <w:rsid w:val="00A95569"/>
    <w:rsid w:val="00AA0892"/>
    <w:rsid w:val="00AA3ADA"/>
    <w:rsid w:val="00AA466D"/>
    <w:rsid w:val="00AA6316"/>
    <w:rsid w:val="00AB113D"/>
    <w:rsid w:val="00AB4C0F"/>
    <w:rsid w:val="00AC0DDD"/>
    <w:rsid w:val="00AD2E99"/>
    <w:rsid w:val="00AF305F"/>
    <w:rsid w:val="00AF30F0"/>
    <w:rsid w:val="00AF418A"/>
    <w:rsid w:val="00AF72C0"/>
    <w:rsid w:val="00AF7355"/>
    <w:rsid w:val="00B00D68"/>
    <w:rsid w:val="00B029B2"/>
    <w:rsid w:val="00B03CBD"/>
    <w:rsid w:val="00B12421"/>
    <w:rsid w:val="00B13F79"/>
    <w:rsid w:val="00B2537A"/>
    <w:rsid w:val="00B2555A"/>
    <w:rsid w:val="00B25669"/>
    <w:rsid w:val="00B45B2A"/>
    <w:rsid w:val="00B46670"/>
    <w:rsid w:val="00B50637"/>
    <w:rsid w:val="00B5129B"/>
    <w:rsid w:val="00B53F78"/>
    <w:rsid w:val="00B60454"/>
    <w:rsid w:val="00B623C1"/>
    <w:rsid w:val="00B6775D"/>
    <w:rsid w:val="00B71C1B"/>
    <w:rsid w:val="00B908B7"/>
    <w:rsid w:val="00B96C79"/>
    <w:rsid w:val="00B97DB4"/>
    <w:rsid w:val="00BA7E19"/>
    <w:rsid w:val="00BB049A"/>
    <w:rsid w:val="00BB55C1"/>
    <w:rsid w:val="00BB613E"/>
    <w:rsid w:val="00BB650F"/>
    <w:rsid w:val="00BC70E9"/>
    <w:rsid w:val="00BD0608"/>
    <w:rsid w:val="00BD1419"/>
    <w:rsid w:val="00BD202D"/>
    <w:rsid w:val="00BD2D32"/>
    <w:rsid w:val="00BD6B3F"/>
    <w:rsid w:val="00BD7E0D"/>
    <w:rsid w:val="00C031C1"/>
    <w:rsid w:val="00C1017B"/>
    <w:rsid w:val="00C213EC"/>
    <w:rsid w:val="00C3069F"/>
    <w:rsid w:val="00C34AAA"/>
    <w:rsid w:val="00C439AD"/>
    <w:rsid w:val="00C45E7A"/>
    <w:rsid w:val="00C50AFC"/>
    <w:rsid w:val="00C53C6C"/>
    <w:rsid w:val="00C57010"/>
    <w:rsid w:val="00C64C83"/>
    <w:rsid w:val="00C7363E"/>
    <w:rsid w:val="00C74EBA"/>
    <w:rsid w:val="00C82DA9"/>
    <w:rsid w:val="00C83027"/>
    <w:rsid w:val="00C83719"/>
    <w:rsid w:val="00C967E5"/>
    <w:rsid w:val="00C968ED"/>
    <w:rsid w:val="00CA1189"/>
    <w:rsid w:val="00CA38F3"/>
    <w:rsid w:val="00CA439A"/>
    <w:rsid w:val="00CC329D"/>
    <w:rsid w:val="00CD1FBB"/>
    <w:rsid w:val="00CD3853"/>
    <w:rsid w:val="00CD51DC"/>
    <w:rsid w:val="00CD63E3"/>
    <w:rsid w:val="00CE096C"/>
    <w:rsid w:val="00CE43A1"/>
    <w:rsid w:val="00D04206"/>
    <w:rsid w:val="00D112E4"/>
    <w:rsid w:val="00D14629"/>
    <w:rsid w:val="00D30807"/>
    <w:rsid w:val="00D325DA"/>
    <w:rsid w:val="00D33470"/>
    <w:rsid w:val="00D36CC7"/>
    <w:rsid w:val="00D41A7D"/>
    <w:rsid w:val="00D42FB6"/>
    <w:rsid w:val="00D43A29"/>
    <w:rsid w:val="00D44A13"/>
    <w:rsid w:val="00D50880"/>
    <w:rsid w:val="00D526A4"/>
    <w:rsid w:val="00D56159"/>
    <w:rsid w:val="00D62749"/>
    <w:rsid w:val="00D64C0A"/>
    <w:rsid w:val="00D67EA5"/>
    <w:rsid w:val="00D80234"/>
    <w:rsid w:val="00D812CB"/>
    <w:rsid w:val="00D8309D"/>
    <w:rsid w:val="00D8473E"/>
    <w:rsid w:val="00D8485E"/>
    <w:rsid w:val="00D865C2"/>
    <w:rsid w:val="00D90C5B"/>
    <w:rsid w:val="00D925FA"/>
    <w:rsid w:val="00D97D2D"/>
    <w:rsid w:val="00DB17E1"/>
    <w:rsid w:val="00DB2BD0"/>
    <w:rsid w:val="00DB77F3"/>
    <w:rsid w:val="00DB7ED9"/>
    <w:rsid w:val="00DD1CA2"/>
    <w:rsid w:val="00DE2161"/>
    <w:rsid w:val="00DE6827"/>
    <w:rsid w:val="00DE7896"/>
    <w:rsid w:val="00DE7E75"/>
    <w:rsid w:val="00DF24C3"/>
    <w:rsid w:val="00DF5DA1"/>
    <w:rsid w:val="00DF6A33"/>
    <w:rsid w:val="00E00DB8"/>
    <w:rsid w:val="00E01855"/>
    <w:rsid w:val="00E040F6"/>
    <w:rsid w:val="00E04B59"/>
    <w:rsid w:val="00E06E43"/>
    <w:rsid w:val="00E1235E"/>
    <w:rsid w:val="00E13D56"/>
    <w:rsid w:val="00E236B8"/>
    <w:rsid w:val="00E2517E"/>
    <w:rsid w:val="00E257E1"/>
    <w:rsid w:val="00E32D6E"/>
    <w:rsid w:val="00E43DFD"/>
    <w:rsid w:val="00E55481"/>
    <w:rsid w:val="00E607BA"/>
    <w:rsid w:val="00E6486E"/>
    <w:rsid w:val="00E64A71"/>
    <w:rsid w:val="00E668A4"/>
    <w:rsid w:val="00E76DF1"/>
    <w:rsid w:val="00E804A5"/>
    <w:rsid w:val="00E806E4"/>
    <w:rsid w:val="00E80F40"/>
    <w:rsid w:val="00E85509"/>
    <w:rsid w:val="00E87FF9"/>
    <w:rsid w:val="00E90179"/>
    <w:rsid w:val="00E90557"/>
    <w:rsid w:val="00E9330B"/>
    <w:rsid w:val="00E93A4E"/>
    <w:rsid w:val="00EB0E31"/>
    <w:rsid w:val="00EB10CF"/>
    <w:rsid w:val="00ED373D"/>
    <w:rsid w:val="00ED4FB9"/>
    <w:rsid w:val="00ED74EC"/>
    <w:rsid w:val="00ED79EE"/>
    <w:rsid w:val="00EE12DB"/>
    <w:rsid w:val="00EE26D2"/>
    <w:rsid w:val="00EE6425"/>
    <w:rsid w:val="00EE6BE1"/>
    <w:rsid w:val="00EF0213"/>
    <w:rsid w:val="00EF03C7"/>
    <w:rsid w:val="00EF3D0B"/>
    <w:rsid w:val="00F054C8"/>
    <w:rsid w:val="00F120AE"/>
    <w:rsid w:val="00F14998"/>
    <w:rsid w:val="00F155EC"/>
    <w:rsid w:val="00F15B7A"/>
    <w:rsid w:val="00F24340"/>
    <w:rsid w:val="00F257A0"/>
    <w:rsid w:val="00F34E78"/>
    <w:rsid w:val="00F3595F"/>
    <w:rsid w:val="00F47ACA"/>
    <w:rsid w:val="00F570E2"/>
    <w:rsid w:val="00F73175"/>
    <w:rsid w:val="00F73B38"/>
    <w:rsid w:val="00F90251"/>
    <w:rsid w:val="00F92623"/>
    <w:rsid w:val="00F93EAA"/>
    <w:rsid w:val="00FA4670"/>
    <w:rsid w:val="00FA4E60"/>
    <w:rsid w:val="00FA7E9A"/>
    <w:rsid w:val="00FB309B"/>
    <w:rsid w:val="00FB47B1"/>
    <w:rsid w:val="00FC06BD"/>
    <w:rsid w:val="00FC0B09"/>
    <w:rsid w:val="00FC4D1F"/>
    <w:rsid w:val="00FC7795"/>
    <w:rsid w:val="00FD7062"/>
    <w:rsid w:val="00FD7BE8"/>
    <w:rsid w:val="00FE0DE2"/>
    <w:rsid w:val="00FE2013"/>
    <w:rsid w:val="00FF1B1D"/>
    <w:rsid w:val="00FF2D58"/>
    <w:rsid w:val="00FF56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6A8EA"/>
  <w15:chartTrackingRefBased/>
  <w15:docId w15:val="{034D0EA5-D3D3-4FE3-9EB0-B5BC7826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AF6"/>
    <w:rPr>
      <w:sz w:val="24"/>
    </w:rPr>
  </w:style>
  <w:style w:type="paragraph" w:styleId="Rubrik1">
    <w:name w:val="heading 1"/>
    <w:basedOn w:val="Normal"/>
    <w:next w:val="Brdtext"/>
    <w:qFormat/>
    <w:rsid w:val="00970571"/>
    <w:pPr>
      <w:keepNext/>
      <w:spacing w:before="480" w:after="120"/>
      <w:outlineLvl w:val="0"/>
    </w:pPr>
    <w:rPr>
      <w:rFonts w:ascii="Arial" w:hAnsi="Arial"/>
      <w:b/>
      <w:sz w:val="31"/>
    </w:rPr>
  </w:style>
  <w:style w:type="paragraph" w:styleId="Rubrik2">
    <w:name w:val="heading 2"/>
    <w:basedOn w:val="Normal"/>
    <w:next w:val="Brdtext"/>
    <w:qFormat/>
    <w:rsid w:val="00970571"/>
    <w:pPr>
      <w:keepNext/>
      <w:spacing w:before="120" w:after="60"/>
      <w:outlineLvl w:val="1"/>
    </w:pPr>
    <w:rPr>
      <w:rFonts w:ascii="Arial" w:hAnsi="Arial"/>
      <w:b/>
      <w:sz w:val="27"/>
    </w:rPr>
  </w:style>
  <w:style w:type="paragraph" w:styleId="Rubrik3">
    <w:name w:val="heading 3"/>
    <w:basedOn w:val="Normal"/>
    <w:next w:val="Brdtext"/>
    <w:qFormat/>
    <w:rsid w:val="00A920CF"/>
    <w:pPr>
      <w:keepNext/>
      <w:spacing w:before="120" w:after="60"/>
      <w:outlineLvl w:val="2"/>
    </w:pPr>
    <w:rPr>
      <w:rFonts w:ascii="Arial" w:hAnsi="Arial"/>
      <w:sz w:val="22"/>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970571"/>
    <w:rPr>
      <w:b/>
      <w:color w:val="000080"/>
    </w:rPr>
  </w:style>
  <w:style w:type="paragraph" w:styleId="Brdtext">
    <w:name w:val="Body Text"/>
    <w:basedOn w:val="Normal"/>
    <w:qFormat/>
    <w:rsid w:val="00970571"/>
    <w:pPr>
      <w:spacing w:after="120"/>
    </w:pPr>
    <w:rPr>
      <w:rFonts w:ascii="Arial" w:hAnsi="Arial"/>
      <w:sz w:val="21"/>
    </w:rPr>
  </w:style>
  <w:style w:type="paragraph" w:styleId="Sidfot">
    <w:name w:val="footer"/>
    <w:basedOn w:val="Normal"/>
    <w:link w:val="SidfotChar"/>
    <w:rPr>
      <w:rFonts w:ascii="Arial" w:hAnsi="Arial"/>
      <w:sz w:val="16"/>
      <w:lang w:val="x-none" w:eastAsia="x-none"/>
    </w:rPr>
  </w:style>
  <w:style w:type="paragraph" w:styleId="Sidhuvud">
    <w:name w:val="header"/>
    <w:basedOn w:val="Normal"/>
    <w:link w:val="SidhuvudChar"/>
    <w:rPr>
      <w:rFonts w:ascii="Arial" w:hAnsi="Arial"/>
      <w:sz w:val="20"/>
    </w:rPr>
  </w:style>
  <w:style w:type="paragraph" w:customStyle="1" w:styleId="Tabellinnehll">
    <w:name w:val="Tabellinnehåll"/>
    <w:basedOn w:val="Normal"/>
    <w:qFormat/>
    <w:rsid w:val="00970571"/>
    <w:rPr>
      <w:rFonts w:ascii="Arial" w:hAnsi="Arial"/>
      <w:sz w:val="21"/>
    </w:rPr>
  </w:style>
  <w:style w:type="character" w:styleId="Sidnummer">
    <w:name w:val="page number"/>
    <w:basedOn w:val="Standardstycketeckensnitt"/>
  </w:style>
  <w:style w:type="paragraph" w:customStyle="1" w:styleId="Sidhuvudledtext">
    <w:name w:val="Sidhuvud_ledtext"/>
    <w:basedOn w:val="Sidhuvud"/>
    <w:next w:val="Sidhuvud"/>
    <w:rsid w:val="00A920CF"/>
    <w:pPr>
      <w:spacing w:before="100"/>
    </w:pPr>
    <w:rPr>
      <w:sz w:val="14"/>
    </w:rPr>
  </w:style>
  <w:style w:type="paragraph" w:customStyle="1" w:styleId="Ledtext">
    <w:name w:val="Ledtext"/>
    <w:basedOn w:val="Tabellinnehll"/>
    <w:rPr>
      <w:sz w:val="16"/>
    </w:rPr>
  </w:style>
  <w:style w:type="paragraph" w:styleId="Innehll1">
    <w:name w:val="toc 1"/>
    <w:basedOn w:val="Normal"/>
    <w:next w:val="Normal"/>
    <w:autoRedefine/>
    <w:uiPriority w:val="39"/>
    <w:rsid w:val="000F3E65"/>
    <w:pPr>
      <w:tabs>
        <w:tab w:val="left" w:pos="624"/>
        <w:tab w:val="right" w:pos="11340"/>
      </w:tabs>
    </w:pPr>
    <w:rPr>
      <w:rFonts w:ascii="Arial" w:hAnsi="Arial"/>
      <w:sz w:val="20"/>
    </w:rPr>
  </w:style>
  <w:style w:type="paragraph" w:styleId="Innehll2">
    <w:name w:val="toc 2"/>
    <w:basedOn w:val="Normal"/>
    <w:next w:val="Normal"/>
    <w:autoRedefine/>
    <w:uiPriority w:val="39"/>
    <w:rsid w:val="000F3E65"/>
    <w:pPr>
      <w:tabs>
        <w:tab w:val="right" w:leader="dot" w:pos="8505"/>
      </w:tabs>
      <w:spacing w:after="60"/>
      <w:ind w:left="624"/>
    </w:pPr>
    <w:rPr>
      <w:rFonts w:ascii="Arial" w:hAnsi="Arial"/>
      <w:sz w:val="22"/>
    </w:rPr>
  </w:style>
  <w:style w:type="paragraph" w:customStyle="1" w:styleId="Paragrafnummer">
    <w:name w:val="Paragrafnummer"/>
    <w:basedOn w:val="Normal"/>
    <w:next w:val="Rubrik1"/>
    <w:qFormat/>
    <w:rsid w:val="00D62749"/>
    <w:pPr>
      <w:keepNext/>
      <w:pageBreakBefore/>
      <w:tabs>
        <w:tab w:val="left" w:pos="3912"/>
      </w:tabs>
      <w:spacing w:after="60"/>
    </w:pPr>
    <w:rPr>
      <w:rFonts w:ascii="Arial" w:hAnsi="Arial"/>
      <w:sz w:val="20"/>
    </w:rPr>
  </w:style>
  <w:style w:type="paragraph" w:customStyle="1" w:styleId="rendelista">
    <w:name w:val="Ärendelista"/>
    <w:basedOn w:val="Normal"/>
    <w:next w:val="Normal"/>
    <w:rsid w:val="00D62749"/>
    <w:pPr>
      <w:spacing w:after="120"/>
    </w:pPr>
    <w:rPr>
      <w:rFonts w:ascii="Arial" w:hAnsi="Arial"/>
      <w:b/>
      <w:szCs w:val="28"/>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rendelista"/>
    <w:next w:val="Normal"/>
    <w:rsid w:val="003B2652"/>
    <w:pPr>
      <w:pageBreakBefore/>
      <w:ind w:left="-1304"/>
    </w:pPr>
  </w:style>
  <w:style w:type="character" w:customStyle="1" w:styleId="SidhuvudChar">
    <w:name w:val="Sidhuvud Char"/>
    <w:link w:val="Sidhuvud"/>
    <w:rsid w:val="00820C79"/>
    <w:rPr>
      <w:rFonts w:ascii="Arial" w:hAnsi="Arial"/>
    </w:rPr>
  </w:style>
  <w:style w:type="paragraph" w:customStyle="1" w:styleId="Sidhuvudversaler">
    <w:name w:val="Sidhuvud versaler"/>
    <w:basedOn w:val="Sidhuvud"/>
    <w:rsid w:val="00820C79"/>
    <w:rPr>
      <w:caps/>
    </w:rPr>
  </w:style>
  <w:style w:type="table" w:styleId="Ljustrutnt-dekorfrg1">
    <w:name w:val="Light Grid Accent 1"/>
    <w:basedOn w:val="Normaltabell"/>
    <w:uiPriority w:val="62"/>
    <w:rsid w:val="006B2AF6"/>
    <w:rPr>
      <w:rFonts w:ascii="Arial" w:eastAsia="Arial" w:hAnsi="Arial"/>
      <w:sz w:val="22"/>
      <w:szCs w:val="22"/>
      <w:lang w:val="en-GB"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ellrutntljust1">
    <w:name w:val="Tabellrutnät ljust1"/>
    <w:basedOn w:val="Normaltabell"/>
    <w:uiPriority w:val="40"/>
    <w:rsid w:val="006B2AF6"/>
    <w:rPr>
      <w:rFonts w:ascii="Arial" w:eastAsia="Arial" w:hAnsi="Arial"/>
      <w:sz w:val="22"/>
      <w:szCs w:val="22"/>
      <w:lang w:val="en-GB"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E17E3-711D-46FB-AE26-06C2070A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2782</Words>
  <Characters>17419</Characters>
  <Application>Microsoft Office Word</Application>
  <DocSecurity>0</DocSecurity>
  <Lines>544</Lines>
  <Paragraphs>412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vt:lpstr>
      <vt:lpstr>Protokoll</vt:lpstr>
    </vt:vector>
  </TitlesOfParts>
  <Company/>
  <LinksUpToDate>false</LinksUpToDate>
  <CharactersWithSpaces>19789</CharactersWithSpaces>
  <SharedDoc>false</SharedDoc>
  <HLinks>
    <vt:vector size="12" baseType="variant">
      <vt:variant>
        <vt:i4>1572918</vt:i4>
      </vt:variant>
      <vt:variant>
        <vt:i4>62</vt:i4>
      </vt:variant>
      <vt:variant>
        <vt:i4>0</vt:i4>
      </vt:variant>
      <vt:variant>
        <vt:i4>5</vt:i4>
      </vt:variant>
      <vt:variant>
        <vt:lpwstr/>
      </vt:variant>
      <vt:variant>
        <vt:lpwstr>_Toc450139128</vt:lpwstr>
      </vt:variant>
      <vt:variant>
        <vt:i4>1572918</vt:i4>
      </vt:variant>
      <vt:variant>
        <vt:i4>59</vt:i4>
      </vt:variant>
      <vt:variant>
        <vt:i4>0</vt:i4>
      </vt:variant>
      <vt:variant>
        <vt:i4>5</vt:i4>
      </vt:variant>
      <vt:variant>
        <vt:lpwstr/>
      </vt:variant>
      <vt:variant>
        <vt:lpwstr>_Toc450139127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Moa Blom</dc:creator>
  <cp:keywords/>
  <cp:lastModifiedBy>Moa Blom</cp:lastModifiedBy>
  <cp:revision>2</cp:revision>
  <cp:lastPrinted>2003-09-08T16:29:00Z</cp:lastPrinted>
  <dcterms:created xsi:type="dcterms:W3CDTF">2024-03-01T12:39:00Z</dcterms:created>
  <dcterms:modified xsi:type="dcterms:W3CDTF">2024-03-01T12:39:00Z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